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45473">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16</w:t>
      </w:r>
      <w:r>
        <w:rPr>
          <w:rFonts w:hint="eastAsia" w:ascii="宋体" w:hAnsi="宋体"/>
          <w:b/>
          <w:bCs/>
          <w:color w:val="000000" w:themeColor="text1"/>
          <w:sz w:val="28"/>
          <w:szCs w:val="28"/>
          <w14:textFill>
            <w14:solidFill>
              <w14:schemeClr w14:val="tx1"/>
            </w14:solidFill>
          </w14:textFill>
        </w:rPr>
        <w:t xml:space="preserve"> 田忌赛马</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130B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028A22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1E1C56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1.认识“策、荐”等2个生字，会写“赢、拳”等5个字，会写“赏识、脚力”等8个词语。</w:t>
            </w:r>
          </w:p>
          <w:p w14:paraId="5D5ED75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2.默读课文，能用自己的话讲述田忌赛马的故事。</w:t>
            </w:r>
          </w:p>
          <w:p w14:paraId="1A77CC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3.能借助图示，推想孙膑制订计策的思维过程。</w:t>
            </w:r>
          </w:p>
          <w:p w14:paraId="00F482F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F50D6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能借助图示，推想孙膑制订计策的思维过程。</w:t>
            </w:r>
          </w:p>
          <w:p w14:paraId="1B543D3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09BC563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理解课文内容，能用自己的话讲述田忌赛马的故事。</w:t>
            </w:r>
          </w:p>
          <w:p w14:paraId="19447EE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73C4641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品词析句　诵读感悟</w:t>
            </w:r>
          </w:p>
          <w:p w14:paraId="5040A4D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B00A7E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335C33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08F430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2DB2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23606D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54FA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6469D0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7E02168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1278A8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BAB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453CDB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E077DD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1.认识“策、荐”2个生字，会写“赢、拳”等5个字，会写“赏识、脚力”等8个词语。</w:t>
            </w:r>
          </w:p>
          <w:p w14:paraId="50732F7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2.正确、流利地朗读课文，读懂课文内容。</w:t>
            </w:r>
          </w:p>
          <w:p w14:paraId="6DF1C9D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3.理清课文层次，梳理故事情节及主要信息。</w:t>
            </w:r>
          </w:p>
          <w:p w14:paraId="6FD836F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4C2364A">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创设情境，激趣导入</w:t>
            </w:r>
          </w:p>
          <w:p w14:paraId="39A99F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师：同学们，在四年级数学课上，我们学习了数学策略这一课，其中就以田忌赛马的故事为例，为我们展现了策略运用的巧妙。今天我们就一起走进课文《田忌赛马》，去感受背后谋略者的大智慧。（板书：16　田忌赛马）</w:t>
            </w:r>
          </w:p>
          <w:p w14:paraId="3B5903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师：看到这个课题，你们想知道什么？（出示课前预学单第1题）</w:t>
            </w:r>
          </w:p>
          <w:p w14:paraId="60F7D8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生：田忌与谁赛马？赛了几次？</w:t>
            </w:r>
          </w:p>
          <w:p w14:paraId="1F3EBA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生：怎么赛的？结果怎样？</w:t>
            </w:r>
          </w:p>
          <w:p w14:paraId="448AB56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师：同学们抓住了故事中的主要人物和事情的经过、结果等要素进行提问，非常好。现在我们一起来读一读课题。 （生齐读课题）</w:t>
            </w:r>
          </w:p>
          <w:p w14:paraId="185D7D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赛马》是根据汉代司马迁的《史记·孙子吴起列传》相关内容改写的。下面我们先来了解一下故事背景，认识一下故事中的主要人物。同学们通过预习认真阅读了课文，并搜集了相关资料，有没有同学来分享自己的成果？（出示课前预学单第4题）</w:t>
            </w:r>
          </w:p>
          <w:p w14:paraId="559D6A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生：田忌是战国时期齐国名将。约公元前340年，孙膑逃亡到齐国时，田忌赏识孙膑的才能，收为门客。这篇文章写的就是孙膑向田忌献策，帮助田忌赛马取胜的故事。</w:t>
            </w:r>
          </w:p>
          <w:p w14:paraId="131B48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生：公元前354年，发生桂陵之战，魏国攻打赵国，赵国求救于齐国，齐王命田忌、孙膑率军援助，孙膑以“围魏救赵”的兵法大败魏军，生擒庞涓。</w:t>
            </w:r>
          </w:p>
          <w:p w14:paraId="18B3B1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公元前341年，发生马陵之战，魏国攻打韩国，齐国派兵相助，仍由田忌为主将，孙膑为军师，齐国用孙膑的计谋，以逐日减灶制造齐军大量逃亡的假象，让魏军大将庞涓轻敌深入，全歼魏军十万，庞涓被迫自杀，齐国大胜。（生继续分享）</w:t>
            </w:r>
          </w:p>
          <w:p w14:paraId="40ACC7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搜集的资料真丰富，为我们呈现了文中主要人物一个又一个精彩的思维火花和运筹帷幄的瞬间。这些故事有很多是收录在西汉著名史学家司马迁撰写的纪传体史书《史记》中的。《史记》按照人物顺序进行传记式的记载，是中国第一部纪传体通史。该书记载了上自黄帝，下至汉武帝共3000多年的历史，本文就选自其中的《孙子吴起列传》。</w:t>
            </w:r>
          </w:p>
          <w:p w14:paraId="3F6E511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学习字词，感知内容</w:t>
            </w:r>
          </w:p>
          <w:p w14:paraId="0629C6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师：请同学们带着之前的疑问自由朗读课文，注意读准字音，读通句子。（生自读课文）</w:t>
            </w:r>
          </w:p>
          <w:p w14:paraId="0BA3CE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师：读完了吗？老师先来检查一下你们对字词的掌握情况。（出示课前预学单第2题，指名读。）</w:t>
            </w:r>
          </w:p>
          <w:p w14:paraId="26346E3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8"/>
                          <a:srcRect r="6680"/>
                          <a:stretch>
                            <a:fillRect/>
                          </a:stretch>
                        </pic:blipFill>
                        <pic:spPr>
                          <a:xfrm>
                            <a:off x="0" y="0"/>
                            <a:ext cx="5543550" cy="246380"/>
                          </a:xfrm>
                          <a:prstGeom prst="rect">
                            <a:avLst/>
                          </a:prstGeom>
                          <a:ln>
                            <a:noFill/>
                          </a:ln>
                        </pic:spPr>
                      </pic:pic>
                    </a:graphicData>
                  </a:graphic>
                </wp:inline>
              </w:drawing>
            </w:r>
          </w:p>
          <w:p w14:paraId="44751CA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2.认读下列词语，注意读准字音。</w:t>
            </w:r>
          </w:p>
          <w:p w14:paraId="5BD9295A">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孙膑　　摩拳擦掌　　出谋划策　　引荐　　输赢　　赏识　　脚力</w:t>
            </w:r>
          </w:p>
          <w:p w14:paraId="3514571C">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胸有成竹　　跃跃欲试　　兴致勃勃　　不动声色</w:t>
            </w:r>
          </w:p>
          <w:p w14:paraId="685E98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师：“膑”是前鼻音，“擦、策”是平音舌，“赢”是后鼻音。你都读得很准啊。我们一起来读读这些词语吧！（生齐读）</w:t>
            </w:r>
          </w:p>
          <w:p w14:paraId="101AA8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师：大家再读一读第二行的四字词语，你们有什么发现？</w:t>
            </w:r>
          </w:p>
          <w:p w14:paraId="69B3B7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生：这些词语都是描写人物神态的。</w:t>
            </w:r>
          </w:p>
          <w:p w14:paraId="2EA2A0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师：是的，你观察得很仔细。再来看“输赢、摩拳擦掌”这两个词语，它们笔画繁多，结构复杂，该如何去记忆这两个词语呢？</w:t>
            </w:r>
          </w:p>
          <w:p w14:paraId="2FEDDC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生：“赢”这个字是上下结构，可以拆分成“亡”“口”“月”“贝”“凡”五个部分去记忆。</w:t>
            </w:r>
          </w:p>
          <w:p w14:paraId="532D61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生：“摩拳擦掌”这个词可以用造字法来记忆，组成词语的四个字都是形声字，其中三个都包含“手”这个部件。</w:t>
            </w:r>
          </w:p>
          <w:p w14:paraId="0F00EA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很善于观察和总结规律，我们可以自己编口诀，也可以通过造字法来识记生字词。请同学们对照课本上方格里的范字，认真书写，把字写美观。（出示第1课时课中导学单活动一，学生练写，教师巡视并相机指导。）</w:t>
            </w:r>
          </w:p>
          <w:p w14:paraId="312B233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师：接下来，请大家默读课文，边读边思考：课文是按照什么顺序写的？写了一件什么事？（生默读课文，然后指名说。）</w:t>
            </w:r>
          </w:p>
          <w:p w14:paraId="5EF1AD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生：课文是按照事情的发展顺序展开叙述的。</w:t>
            </w:r>
          </w:p>
          <w:p w14:paraId="789AB3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生：课文写了齐国大将田忌跟齐威王赛马，在孙膑的帮助下赢得了比赛。</w:t>
            </w:r>
          </w:p>
          <w:p w14:paraId="61DCED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师：你们都说得很好。下面我们一起来梳理课文脉络，请大家从各部分中提取关键信息，了解课文的主要内容。（出示第1课时课中导学单活动二，生小组内交流，指名说。）</w:t>
            </w:r>
          </w:p>
          <w:p w14:paraId="739FB6D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5135727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活动二：默读课文，从课文的各部分中提取关键信息。</w:t>
            </w:r>
          </w:p>
          <w:p w14:paraId="0A748FC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第1～2自然段的关键信息：</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众人的马具备怎样的条件。</w:t>
            </w:r>
            <w:r>
              <w:rPr>
                <w:rFonts w:ascii="宋体" w:hAnsi="宋体"/>
                <w:color w:val="000000" w:themeColor="text1"/>
                <w:sz w:val="24"/>
                <w:u w:val="single"/>
                <w14:textFill>
                  <w14:solidFill>
                    <w14:schemeClr w14:val="tx1"/>
                  </w14:solidFill>
                </w14:textFill>
              </w:rPr>
              <w:t xml:space="preserve"> </w:t>
            </w:r>
          </w:p>
          <w:p w14:paraId="34BD862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第3～9自然段的关键信息：</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孙膑向田忌献策，田忌约人赛马。</w:t>
            </w:r>
            <w:r>
              <w:rPr>
                <w:rFonts w:ascii="宋体" w:hAnsi="宋体"/>
                <w:color w:val="000000" w:themeColor="text1"/>
                <w:sz w:val="24"/>
                <w:u w:val="single"/>
                <w14:textFill>
                  <w14:solidFill>
                    <w14:schemeClr w14:val="tx1"/>
                  </w14:solidFill>
                </w14:textFill>
              </w:rPr>
              <w:t xml:space="preserve"> </w:t>
            </w:r>
          </w:p>
          <w:p w14:paraId="65CFBE4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第10～16自然段的关键信息：赛马的过程和结果。</w:t>
            </w:r>
          </w:p>
          <w:p w14:paraId="6DC4D5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师：大家想一想：课文哪几个自然段直接写了田忌与齐威王赛马的场景？</w:t>
            </w:r>
          </w:p>
          <w:p w14:paraId="333EC8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10～16自然段。这几个自然段写田忌在孙膑的指点下，有意安排了马的出场顺序，结果是田忌先输一场，后胜两场，以三局两胜赢了齐威王。赛后，齐威王很好奇，田忌如实相告，并借此机会将孙膑引荐给了齐威王。</w:t>
            </w:r>
          </w:p>
          <w:p w14:paraId="0A9A96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师：（板书：赛马的过程和结果）除此之外，课文还写了什么？</w:t>
            </w:r>
          </w:p>
          <w:p w14:paraId="677EDF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生：课文还写了三个人物之间的关系，孙膑给田忌献策等内容。</w:t>
            </w:r>
          </w:p>
          <w:p w14:paraId="0960B8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师：你能借助课文各部分提取的关键信息来梳理文章的主要内容吗？</w:t>
            </w:r>
          </w:p>
          <w:p w14:paraId="5E988B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生：课文第1～2自然段交代了故事的背景，先介绍了孙膑、田忌，又提到田忌经常和人赛马，孙膑通过观察，发现这些人的马脚力相当，且都能分为三等，从而为后面故事的展开作了铺垫。</w:t>
            </w:r>
          </w:p>
          <w:p w14:paraId="1D25D2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师：（板书：交代背景）你说得很对，要是能用简洁的语言概括一下就更好了。</w:t>
            </w:r>
          </w:p>
          <w:p w14:paraId="4F17F8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生：孙膑观察众人的马具备怎样的条件。</w:t>
            </w:r>
          </w:p>
          <w:p w14:paraId="65B37B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师：非常好。谁接着来说一说？</w:t>
            </w:r>
          </w:p>
          <w:p w14:paraId="31A3F3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生：第3～9自然段写孙膑向田忌献策，田忌约人赛马。</w:t>
            </w:r>
          </w:p>
          <w:p w14:paraId="79BAA4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师：（板书：孙膑献策）之后就发生了田忌和齐威王赛马的场景。</w:t>
            </w:r>
          </w:p>
          <w:p w14:paraId="08500F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师：谁来结合我们梳理的故事情节，说一说课文的主要内容？</w:t>
            </w:r>
          </w:p>
          <w:p w14:paraId="027B1D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经常与齐威王及贵族们赛马，孙膑看了几场比赛后发现他们的马脚力都差不多，且都能分为三等，于是就告诉田忌一个好计策，田忌按照孙膑的计策与齐威王赛马，结果赢了齐威王。后来孙膑被田忌引荐给齐威王，齐威王任命孙膑为军师。</w:t>
            </w:r>
          </w:p>
          <w:p w14:paraId="482AF5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师：真棒！文章以“赛马”为线索，讲述了孙膑通过细致观察，合理布局，帮助田忌以智取胜的故事。</w:t>
            </w:r>
          </w:p>
          <w:p w14:paraId="3325CD4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了解赛马过程，说清获胜原因</w:t>
            </w:r>
          </w:p>
          <w:p w14:paraId="4C406E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孙膑从一个“门客”最终成为齐威王的“军师”，这与他为田忌献策赢得赛马紧密相关。我们先来看田忌与齐威王的这次对阵是怎么进行的。请同学们默读课文第10～16自然段，完成齐威王和田忌赛马的对阵图，再说一说赛马的过程。</w:t>
            </w:r>
          </w:p>
          <w:p w14:paraId="5EE9E0DC">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4D644A3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活动三：默读课文，绘制齐威王和田忌赛马的对阵图。</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2176"/>
              <w:gridCol w:w="2176"/>
              <w:gridCol w:w="2177"/>
            </w:tblGrid>
            <w:tr w14:paraId="1F72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1B7EED5B">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2176" w:type="dxa"/>
                </w:tcPr>
                <w:p w14:paraId="6F646E5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第一场</w:t>
                  </w:r>
                </w:p>
              </w:tc>
              <w:tc>
                <w:tcPr>
                  <w:tcW w:w="2176" w:type="dxa"/>
                </w:tcPr>
                <w:p w14:paraId="7AE9AE82">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w:t>
                  </w:r>
                  <w:r>
                    <w:rPr>
                      <w:rFonts w:ascii="宋体" w:hAnsi="宋体"/>
                      <w:color w:val="000000" w:themeColor="text1"/>
                      <w:sz w:val="24"/>
                      <w14:textFill>
                        <w14:solidFill>
                          <w14:schemeClr w14:val="tx1"/>
                        </w14:solidFill>
                      </w14:textFill>
                    </w:rPr>
                    <w:t>场</w:t>
                  </w:r>
                </w:p>
              </w:tc>
              <w:tc>
                <w:tcPr>
                  <w:tcW w:w="2177" w:type="dxa"/>
                </w:tcPr>
                <w:p w14:paraId="71D8A65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第三场</w:t>
                  </w:r>
                </w:p>
              </w:tc>
            </w:tr>
            <w:tr w14:paraId="33E0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7A55BA5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w:t>
                  </w:r>
                </w:p>
              </w:tc>
              <w:tc>
                <w:tcPr>
                  <w:tcW w:w="2176" w:type="dxa"/>
                </w:tcPr>
                <w:p w14:paraId="45DB8E8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下等马</w:t>
                  </w:r>
                </w:p>
              </w:tc>
              <w:tc>
                <w:tcPr>
                  <w:tcW w:w="2176" w:type="dxa"/>
                </w:tcPr>
                <w:p w14:paraId="12F6A32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上等马</w:t>
                  </w:r>
                </w:p>
              </w:tc>
              <w:tc>
                <w:tcPr>
                  <w:tcW w:w="2177" w:type="dxa"/>
                </w:tcPr>
                <w:p w14:paraId="1ADD390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中等马</w:t>
                  </w:r>
                </w:p>
              </w:tc>
            </w:tr>
            <w:tr w14:paraId="6173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497B584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齐威王</w:t>
                  </w:r>
                </w:p>
              </w:tc>
              <w:tc>
                <w:tcPr>
                  <w:tcW w:w="2176" w:type="dxa"/>
                </w:tcPr>
                <w:p w14:paraId="1BF66C5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2176" w:type="dxa"/>
                </w:tcPr>
                <w:p w14:paraId="57A7298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中等马</w:t>
                  </w:r>
                </w:p>
              </w:tc>
              <w:tc>
                <w:tcPr>
                  <w:tcW w:w="2177" w:type="dxa"/>
                </w:tcPr>
                <w:p w14:paraId="42F238A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r>
            <w:tr w14:paraId="2D9E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1D36343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比赛结果</w:t>
                  </w:r>
                </w:p>
              </w:tc>
              <w:tc>
                <w:tcPr>
                  <w:tcW w:w="2176" w:type="dxa"/>
                </w:tcPr>
                <w:p w14:paraId="437D6B9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齐威王赢</w:t>
                  </w:r>
                </w:p>
              </w:tc>
              <w:tc>
                <w:tcPr>
                  <w:tcW w:w="2176" w:type="dxa"/>
                </w:tcPr>
                <w:p w14:paraId="3D9511E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w:t>
                  </w:r>
                  <w:r>
                    <w:rPr>
                      <w:rFonts w:ascii="宋体" w:hAnsi="宋体"/>
                      <w:color w:val="000000" w:themeColor="text1"/>
                      <w:sz w:val="24"/>
                      <w14:textFill>
                        <w14:solidFill>
                          <w14:schemeClr w14:val="tx1"/>
                        </w14:solidFill>
                      </w14:textFill>
                    </w:rPr>
                    <w:t>赢</w:t>
                  </w:r>
                </w:p>
              </w:tc>
              <w:tc>
                <w:tcPr>
                  <w:tcW w:w="2177" w:type="dxa"/>
                </w:tcPr>
                <w:p w14:paraId="1ADD0F3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w:t>
                  </w:r>
                  <w:r>
                    <w:rPr>
                      <w:rFonts w:ascii="宋体" w:hAnsi="宋体"/>
                      <w:color w:val="000000" w:themeColor="text1"/>
                      <w:sz w:val="24"/>
                      <w14:textFill>
                        <w14:solidFill>
                          <w14:schemeClr w14:val="tx1"/>
                        </w14:solidFill>
                      </w14:textFill>
                    </w:rPr>
                    <w:t>赢</w:t>
                  </w:r>
                </w:p>
              </w:tc>
            </w:tr>
          </w:tbl>
          <w:p w14:paraId="264CE9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（生默读课文，填写表格。）</w:t>
            </w:r>
          </w:p>
          <w:p w14:paraId="6FB3338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得了孙膑的相助，同齐威王及贵族们约好一起赛马。田忌和齐威王的对阵就要开始了。比赛双方摩拳擦掌，跃跃欲试。观众们也兴致勃勃地猜测着比赛结果。我们来回顾一下他们赛马的过程吧。第一场——</w:t>
            </w:r>
          </w:p>
          <w:p w14:paraId="48CC56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生：田忌先用下等马对齐威王的上等马，齐威王的马遥遥领先。田忌输了。</w:t>
            </w:r>
          </w:p>
          <w:p w14:paraId="621C56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师：接着，第二场——</w:t>
            </w:r>
          </w:p>
          <w:p w14:paraId="74355A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生：田忌用上等马对齐威王的中等马，胜了一场。</w:t>
            </w:r>
          </w:p>
          <w:p w14:paraId="3DE46B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师：第三场——</w:t>
            </w:r>
          </w:p>
          <w:p w14:paraId="7EEBA1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生：田忌用中等马对齐威王的下等马，又胜了一场。</w:t>
            </w:r>
          </w:p>
          <w:p w14:paraId="3094D6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师：比赛结束，谁赢了？</w:t>
            </w:r>
          </w:p>
          <w:p w14:paraId="59027C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生：田忌胜两场输一场，赢了齐威王。</w:t>
            </w:r>
          </w:p>
          <w:p w14:paraId="4F5CD9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师：田忌为什么能在比赛中获胜呢？</w:t>
            </w:r>
          </w:p>
          <w:p w14:paraId="380E36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生：因为孙膑给他出谋划策了。</w:t>
            </w:r>
          </w:p>
          <w:p w14:paraId="144778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生：因为田忌有意安排了马的出场顺序。</w:t>
            </w:r>
          </w:p>
          <w:p w14:paraId="14DC33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师：为什么还是原来的马，孙膑只是更改了马的出场顺序，就能使田忌稳操胜券呢？</w:t>
            </w:r>
          </w:p>
          <w:p w14:paraId="5EC378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田忌的马和齐威王的马脚力相当，田忌的中等马肯定比齐威王的下等马跑得快，田忌的上等马肯定比齐威王的中等马跑得快，那就可以赢两场比赛，即使用田忌的下等马对阵齐威王的上等马输一场比赛，也是田忌2：1获胜。只要这样布局，就一定会取胜。</w:t>
            </w:r>
          </w:p>
          <w:p w14:paraId="0BFF49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师：田忌能取胜源于孙膑的出谋划策。可见，孙膑在这次比赛中起着关键的作用。孙膑是怎么想到这么巧妙的计策的呢？下节课让我们继续探究。</w:t>
            </w:r>
          </w:p>
          <w:p w14:paraId="5BC2606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4AF85E0D">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82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82750"/>
                          </a:xfrm>
                          <a:prstGeom prst="rect">
                            <a:avLst/>
                          </a:prstGeom>
                        </pic:spPr>
                      </pic:pic>
                    </a:graphicData>
                  </a:graphic>
                </wp:inline>
              </w:drawing>
            </w:r>
          </w:p>
          <w:p w14:paraId="353CF962">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7F37E43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赛马》的故事展现了孙膑善于观察，全面分析，以智谋划的思维亮点。第1课时的教学，我着重引导学生整体感知课文内容，梳理对阵过程，通过“赛马”这一线索，梳理孙膑的发现、献策和以智取胜的行文脉络，并通过绘制赛马的对阵图，让学生初步了解孙膑所献的策略和其中思维的过程。</w:t>
            </w:r>
          </w:p>
        </w:tc>
        <w:tc>
          <w:tcPr>
            <w:tcW w:w="1276" w:type="dxa"/>
          </w:tcPr>
          <w:p w14:paraId="1E3AF3FD">
            <w:pPr>
              <w:spacing w:line="360" w:lineRule="auto"/>
              <w:jc w:val="left"/>
              <w:rPr>
                <w:rFonts w:ascii="宋体" w:hAnsi="宋体"/>
                <w:b/>
                <w:bCs/>
                <w:color w:val="000000" w:themeColor="text1"/>
                <w:sz w:val="24"/>
                <w14:textFill>
                  <w14:solidFill>
                    <w14:schemeClr w14:val="tx1"/>
                  </w14:solidFill>
                </w14:textFill>
              </w:rPr>
            </w:pPr>
          </w:p>
          <w:p w14:paraId="56AEFADD">
            <w:pPr>
              <w:spacing w:line="360" w:lineRule="auto"/>
              <w:jc w:val="left"/>
              <w:rPr>
                <w:rFonts w:ascii="宋体" w:hAnsi="宋体"/>
                <w:b/>
                <w:bCs/>
                <w:color w:val="000000" w:themeColor="text1"/>
                <w:sz w:val="24"/>
                <w14:textFill>
                  <w14:solidFill>
                    <w14:schemeClr w14:val="tx1"/>
                  </w14:solidFill>
                </w14:textFill>
              </w:rPr>
            </w:pPr>
          </w:p>
          <w:p w14:paraId="11DAD4D8">
            <w:pPr>
              <w:spacing w:line="360" w:lineRule="auto"/>
              <w:jc w:val="left"/>
              <w:rPr>
                <w:rFonts w:ascii="宋体" w:hAnsi="宋体"/>
                <w:b/>
                <w:bCs/>
                <w:color w:val="000000" w:themeColor="text1"/>
                <w:sz w:val="24"/>
                <w14:textFill>
                  <w14:solidFill>
                    <w14:schemeClr w14:val="tx1"/>
                  </w14:solidFill>
                </w14:textFill>
              </w:rPr>
            </w:pPr>
          </w:p>
          <w:p w14:paraId="13240CCE">
            <w:pPr>
              <w:spacing w:line="360" w:lineRule="auto"/>
              <w:jc w:val="left"/>
              <w:rPr>
                <w:rFonts w:ascii="宋体" w:hAnsi="宋体"/>
                <w:b/>
                <w:bCs/>
                <w:color w:val="000000" w:themeColor="text1"/>
                <w:sz w:val="24"/>
                <w14:textFill>
                  <w14:solidFill>
                    <w14:schemeClr w14:val="tx1"/>
                  </w14:solidFill>
                </w14:textFill>
              </w:rPr>
            </w:pPr>
          </w:p>
          <w:p w14:paraId="690C065D">
            <w:pPr>
              <w:spacing w:line="360" w:lineRule="auto"/>
              <w:jc w:val="left"/>
              <w:rPr>
                <w:rFonts w:ascii="宋体" w:hAnsi="宋体"/>
                <w:b/>
                <w:bCs/>
                <w:color w:val="000000" w:themeColor="text1"/>
                <w:sz w:val="24"/>
                <w14:textFill>
                  <w14:solidFill>
                    <w14:schemeClr w14:val="tx1"/>
                  </w14:solidFill>
                </w14:textFill>
              </w:rPr>
            </w:pPr>
          </w:p>
          <w:p w14:paraId="0D5CFB39">
            <w:pPr>
              <w:spacing w:line="360" w:lineRule="auto"/>
              <w:jc w:val="left"/>
              <w:rPr>
                <w:rFonts w:ascii="宋体" w:hAnsi="宋体"/>
                <w:b/>
                <w:bCs/>
                <w:color w:val="000000" w:themeColor="text1"/>
                <w:sz w:val="24"/>
                <w14:textFill>
                  <w14:solidFill>
                    <w14:schemeClr w14:val="tx1"/>
                  </w14:solidFill>
                </w14:textFill>
              </w:rPr>
            </w:pPr>
          </w:p>
          <w:p w14:paraId="431E8097">
            <w:pPr>
              <w:spacing w:line="360" w:lineRule="auto"/>
              <w:jc w:val="left"/>
              <w:rPr>
                <w:rFonts w:ascii="宋体" w:hAnsi="宋体"/>
                <w:b/>
                <w:bCs/>
                <w:color w:val="000000" w:themeColor="text1"/>
                <w:sz w:val="24"/>
                <w14:textFill>
                  <w14:solidFill>
                    <w14:schemeClr w14:val="tx1"/>
                  </w14:solidFill>
                </w14:textFill>
              </w:rPr>
            </w:pPr>
          </w:p>
          <w:p w14:paraId="0437F441">
            <w:pPr>
              <w:spacing w:line="360" w:lineRule="auto"/>
              <w:jc w:val="left"/>
              <w:rPr>
                <w:rFonts w:ascii="宋体" w:hAnsi="宋体"/>
                <w:b/>
                <w:bCs/>
                <w:color w:val="000000" w:themeColor="text1"/>
                <w:sz w:val="24"/>
                <w14:textFill>
                  <w14:solidFill>
                    <w14:schemeClr w14:val="tx1"/>
                  </w14:solidFill>
                </w14:textFill>
              </w:rPr>
            </w:pPr>
          </w:p>
          <w:p w14:paraId="71A21B75">
            <w:pPr>
              <w:spacing w:line="360" w:lineRule="auto"/>
              <w:jc w:val="left"/>
              <w:rPr>
                <w:rFonts w:ascii="宋体" w:hAnsi="宋体"/>
                <w:b/>
                <w:bCs/>
                <w:color w:val="000000" w:themeColor="text1"/>
                <w:sz w:val="24"/>
                <w14:textFill>
                  <w14:solidFill>
                    <w14:schemeClr w14:val="tx1"/>
                  </w14:solidFill>
                </w14:textFill>
              </w:rPr>
            </w:pPr>
          </w:p>
          <w:p w14:paraId="73043A08">
            <w:pPr>
              <w:spacing w:line="360" w:lineRule="auto"/>
              <w:jc w:val="left"/>
              <w:rPr>
                <w:rFonts w:ascii="宋体" w:hAnsi="宋体"/>
                <w:b/>
                <w:bCs/>
                <w:color w:val="000000" w:themeColor="text1"/>
                <w:sz w:val="24"/>
                <w14:textFill>
                  <w14:solidFill>
                    <w14:schemeClr w14:val="tx1"/>
                  </w14:solidFill>
                </w14:textFill>
              </w:rPr>
            </w:pPr>
          </w:p>
          <w:p w14:paraId="04333FB8">
            <w:pPr>
              <w:spacing w:line="360" w:lineRule="auto"/>
              <w:jc w:val="left"/>
              <w:rPr>
                <w:rFonts w:ascii="宋体" w:hAnsi="宋体"/>
                <w:b/>
                <w:bCs/>
                <w:color w:val="000000" w:themeColor="text1"/>
                <w:sz w:val="24"/>
                <w14:textFill>
                  <w14:solidFill>
                    <w14:schemeClr w14:val="tx1"/>
                  </w14:solidFill>
                </w14:textFill>
              </w:rPr>
            </w:pPr>
          </w:p>
          <w:p w14:paraId="3D201E3B">
            <w:pPr>
              <w:spacing w:line="360" w:lineRule="auto"/>
              <w:jc w:val="left"/>
              <w:rPr>
                <w:rFonts w:ascii="宋体" w:hAnsi="宋体"/>
                <w:b/>
                <w:bCs/>
                <w:color w:val="000000" w:themeColor="text1"/>
                <w:sz w:val="24"/>
                <w14:textFill>
                  <w14:solidFill>
                    <w14:schemeClr w14:val="tx1"/>
                  </w14:solidFill>
                </w14:textFill>
              </w:rPr>
            </w:pPr>
          </w:p>
          <w:p w14:paraId="1434939B">
            <w:pPr>
              <w:spacing w:line="360" w:lineRule="auto"/>
              <w:jc w:val="left"/>
              <w:rPr>
                <w:rFonts w:ascii="宋体" w:hAnsi="宋体"/>
                <w:b/>
                <w:bCs/>
                <w:color w:val="000000" w:themeColor="text1"/>
                <w:sz w:val="24"/>
                <w14:textFill>
                  <w14:solidFill>
                    <w14:schemeClr w14:val="tx1"/>
                  </w14:solidFill>
                </w14:textFill>
              </w:rPr>
            </w:pPr>
          </w:p>
          <w:p w14:paraId="400F5070">
            <w:pPr>
              <w:spacing w:line="360" w:lineRule="auto"/>
              <w:jc w:val="left"/>
              <w:rPr>
                <w:rFonts w:ascii="宋体" w:hAnsi="宋体"/>
                <w:b/>
                <w:bCs/>
                <w:color w:val="000000" w:themeColor="text1"/>
                <w:sz w:val="24"/>
                <w14:textFill>
                  <w14:solidFill>
                    <w14:schemeClr w14:val="tx1"/>
                  </w14:solidFill>
                </w14:textFill>
              </w:rPr>
            </w:pPr>
          </w:p>
          <w:p w14:paraId="268DBC32">
            <w:pPr>
              <w:spacing w:line="360" w:lineRule="auto"/>
              <w:jc w:val="left"/>
              <w:rPr>
                <w:rFonts w:ascii="宋体" w:hAnsi="宋体"/>
                <w:b/>
                <w:bCs/>
                <w:color w:val="000000" w:themeColor="text1"/>
                <w:sz w:val="24"/>
                <w14:textFill>
                  <w14:solidFill>
                    <w14:schemeClr w14:val="tx1"/>
                  </w14:solidFill>
                </w14:textFill>
              </w:rPr>
            </w:pPr>
          </w:p>
          <w:p w14:paraId="26798609">
            <w:pPr>
              <w:spacing w:line="360" w:lineRule="auto"/>
              <w:jc w:val="left"/>
              <w:rPr>
                <w:rFonts w:ascii="宋体" w:hAnsi="宋体"/>
                <w:b/>
                <w:bCs/>
                <w:color w:val="000000" w:themeColor="text1"/>
                <w:sz w:val="24"/>
                <w14:textFill>
                  <w14:solidFill>
                    <w14:schemeClr w14:val="tx1"/>
                  </w14:solidFill>
                </w14:textFill>
              </w:rPr>
            </w:pPr>
          </w:p>
          <w:p w14:paraId="1F17BFC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D249A6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启发学生交流分享搜集到的相关史实资料，一是锻炼学生搜集信息的能力；二是让学生对文中的人物有一个初步的认识；三是了解《史记》的文体形式，积累相关基础知识，从而对中国传统文化产生兴趣和认同。</w:t>
            </w:r>
          </w:p>
          <w:p w14:paraId="3043E684">
            <w:pPr>
              <w:spacing w:line="360" w:lineRule="auto"/>
              <w:jc w:val="left"/>
              <w:rPr>
                <w:rFonts w:ascii="宋体" w:hAnsi="宋体"/>
                <w:b/>
                <w:bCs/>
                <w:color w:val="000000" w:themeColor="text1"/>
                <w:sz w:val="24"/>
                <w14:textFill>
                  <w14:solidFill>
                    <w14:schemeClr w14:val="tx1"/>
                  </w14:solidFill>
                </w14:textFill>
              </w:rPr>
            </w:pPr>
          </w:p>
          <w:p w14:paraId="37EF16EB">
            <w:pPr>
              <w:spacing w:line="360" w:lineRule="auto"/>
              <w:jc w:val="left"/>
              <w:rPr>
                <w:rFonts w:ascii="宋体" w:hAnsi="宋体"/>
                <w:b/>
                <w:bCs/>
                <w:color w:val="000000" w:themeColor="text1"/>
                <w:sz w:val="24"/>
                <w14:textFill>
                  <w14:solidFill>
                    <w14:schemeClr w14:val="tx1"/>
                  </w14:solidFill>
                </w14:textFill>
              </w:rPr>
            </w:pPr>
          </w:p>
          <w:p w14:paraId="6A4EFB5A">
            <w:pPr>
              <w:spacing w:line="360" w:lineRule="auto"/>
              <w:jc w:val="left"/>
              <w:rPr>
                <w:rFonts w:ascii="宋体" w:hAnsi="宋体"/>
                <w:b/>
                <w:bCs/>
                <w:color w:val="000000" w:themeColor="text1"/>
                <w:sz w:val="24"/>
                <w14:textFill>
                  <w14:solidFill>
                    <w14:schemeClr w14:val="tx1"/>
                  </w14:solidFill>
                </w14:textFill>
              </w:rPr>
            </w:pPr>
          </w:p>
          <w:p w14:paraId="730D9E8F">
            <w:pPr>
              <w:spacing w:line="360" w:lineRule="auto"/>
              <w:jc w:val="left"/>
              <w:rPr>
                <w:rFonts w:ascii="宋体" w:hAnsi="宋体"/>
                <w:b/>
                <w:bCs/>
                <w:color w:val="000000" w:themeColor="text1"/>
                <w:sz w:val="24"/>
                <w14:textFill>
                  <w14:solidFill>
                    <w14:schemeClr w14:val="tx1"/>
                  </w14:solidFill>
                </w14:textFill>
              </w:rPr>
            </w:pPr>
          </w:p>
          <w:p w14:paraId="6C88BF3E">
            <w:pPr>
              <w:spacing w:line="360" w:lineRule="auto"/>
              <w:jc w:val="left"/>
              <w:rPr>
                <w:rFonts w:ascii="宋体" w:hAnsi="宋体"/>
                <w:b/>
                <w:bCs/>
                <w:color w:val="000000" w:themeColor="text1"/>
                <w:sz w:val="24"/>
                <w14:textFill>
                  <w14:solidFill>
                    <w14:schemeClr w14:val="tx1"/>
                  </w14:solidFill>
                </w14:textFill>
              </w:rPr>
            </w:pPr>
          </w:p>
          <w:p w14:paraId="551DB1EC">
            <w:pPr>
              <w:spacing w:line="360" w:lineRule="auto"/>
              <w:jc w:val="left"/>
              <w:rPr>
                <w:rFonts w:ascii="宋体" w:hAnsi="宋体"/>
                <w:b/>
                <w:bCs/>
                <w:color w:val="000000" w:themeColor="text1"/>
                <w:sz w:val="24"/>
                <w14:textFill>
                  <w14:solidFill>
                    <w14:schemeClr w14:val="tx1"/>
                  </w14:solidFill>
                </w14:textFill>
              </w:rPr>
            </w:pPr>
          </w:p>
          <w:p w14:paraId="6F3F8313">
            <w:pPr>
              <w:spacing w:line="360" w:lineRule="auto"/>
              <w:jc w:val="left"/>
              <w:rPr>
                <w:rFonts w:ascii="宋体" w:hAnsi="宋体"/>
                <w:b/>
                <w:bCs/>
                <w:color w:val="000000" w:themeColor="text1"/>
                <w:sz w:val="24"/>
                <w14:textFill>
                  <w14:solidFill>
                    <w14:schemeClr w14:val="tx1"/>
                  </w14:solidFill>
                </w14:textFill>
              </w:rPr>
            </w:pPr>
          </w:p>
          <w:p w14:paraId="72944FA8">
            <w:pPr>
              <w:spacing w:line="360" w:lineRule="auto"/>
              <w:jc w:val="left"/>
              <w:rPr>
                <w:rFonts w:ascii="宋体" w:hAnsi="宋体"/>
                <w:b/>
                <w:bCs/>
                <w:color w:val="000000" w:themeColor="text1"/>
                <w:sz w:val="24"/>
                <w14:textFill>
                  <w14:solidFill>
                    <w14:schemeClr w14:val="tx1"/>
                  </w14:solidFill>
                </w14:textFill>
              </w:rPr>
            </w:pPr>
          </w:p>
          <w:p w14:paraId="3EC0E5A1">
            <w:pPr>
              <w:spacing w:line="360" w:lineRule="auto"/>
              <w:jc w:val="left"/>
              <w:rPr>
                <w:rFonts w:ascii="宋体" w:hAnsi="宋体"/>
                <w:b/>
                <w:bCs/>
                <w:color w:val="000000" w:themeColor="text1"/>
                <w:sz w:val="24"/>
                <w14:textFill>
                  <w14:solidFill>
                    <w14:schemeClr w14:val="tx1"/>
                  </w14:solidFill>
                </w14:textFill>
              </w:rPr>
            </w:pPr>
          </w:p>
          <w:p w14:paraId="0936263C">
            <w:pPr>
              <w:spacing w:line="360" w:lineRule="auto"/>
              <w:jc w:val="left"/>
              <w:rPr>
                <w:rFonts w:ascii="宋体" w:hAnsi="宋体"/>
                <w:b/>
                <w:bCs/>
                <w:color w:val="000000" w:themeColor="text1"/>
                <w:sz w:val="24"/>
                <w14:textFill>
                  <w14:solidFill>
                    <w14:schemeClr w14:val="tx1"/>
                  </w14:solidFill>
                </w14:textFill>
              </w:rPr>
            </w:pPr>
          </w:p>
          <w:p w14:paraId="7D658FFA">
            <w:pPr>
              <w:spacing w:line="360" w:lineRule="auto"/>
              <w:jc w:val="left"/>
              <w:rPr>
                <w:rFonts w:ascii="宋体" w:hAnsi="宋体"/>
                <w:b/>
                <w:bCs/>
                <w:color w:val="000000" w:themeColor="text1"/>
                <w:sz w:val="24"/>
                <w14:textFill>
                  <w14:solidFill>
                    <w14:schemeClr w14:val="tx1"/>
                  </w14:solidFill>
                </w14:textFill>
              </w:rPr>
            </w:pPr>
          </w:p>
          <w:p w14:paraId="3C517543">
            <w:pPr>
              <w:spacing w:line="360" w:lineRule="auto"/>
              <w:jc w:val="left"/>
              <w:rPr>
                <w:rFonts w:ascii="宋体" w:hAnsi="宋体"/>
                <w:b/>
                <w:bCs/>
                <w:color w:val="000000" w:themeColor="text1"/>
                <w:sz w:val="24"/>
                <w14:textFill>
                  <w14:solidFill>
                    <w14:schemeClr w14:val="tx1"/>
                  </w14:solidFill>
                </w14:textFill>
              </w:rPr>
            </w:pPr>
          </w:p>
          <w:p w14:paraId="1C0C6688">
            <w:pPr>
              <w:spacing w:line="360" w:lineRule="auto"/>
              <w:jc w:val="left"/>
              <w:rPr>
                <w:rFonts w:ascii="宋体" w:hAnsi="宋体"/>
                <w:b/>
                <w:bCs/>
                <w:color w:val="000000" w:themeColor="text1"/>
                <w:sz w:val="24"/>
                <w14:textFill>
                  <w14:solidFill>
                    <w14:schemeClr w14:val="tx1"/>
                  </w14:solidFill>
                </w14:textFill>
              </w:rPr>
            </w:pPr>
          </w:p>
          <w:p w14:paraId="22C6250F">
            <w:pPr>
              <w:spacing w:line="360" w:lineRule="auto"/>
              <w:jc w:val="left"/>
              <w:rPr>
                <w:rFonts w:ascii="宋体" w:hAnsi="宋体"/>
                <w:b/>
                <w:bCs/>
                <w:color w:val="000000" w:themeColor="text1"/>
                <w:sz w:val="24"/>
                <w14:textFill>
                  <w14:solidFill>
                    <w14:schemeClr w14:val="tx1"/>
                  </w14:solidFill>
                </w14:textFill>
              </w:rPr>
            </w:pPr>
          </w:p>
          <w:p w14:paraId="26886606">
            <w:pPr>
              <w:spacing w:line="360" w:lineRule="auto"/>
              <w:jc w:val="left"/>
              <w:rPr>
                <w:rFonts w:ascii="宋体" w:hAnsi="宋体"/>
                <w:b/>
                <w:bCs/>
                <w:color w:val="000000" w:themeColor="text1"/>
                <w:sz w:val="24"/>
                <w14:textFill>
                  <w14:solidFill>
                    <w14:schemeClr w14:val="tx1"/>
                  </w14:solidFill>
                </w14:textFill>
              </w:rPr>
            </w:pPr>
          </w:p>
          <w:p w14:paraId="59BEC926">
            <w:pPr>
              <w:spacing w:line="360" w:lineRule="auto"/>
              <w:jc w:val="left"/>
              <w:rPr>
                <w:rFonts w:ascii="宋体" w:hAnsi="宋体"/>
                <w:b/>
                <w:bCs/>
                <w:color w:val="000000" w:themeColor="text1"/>
                <w:sz w:val="24"/>
                <w14:textFill>
                  <w14:solidFill>
                    <w14:schemeClr w14:val="tx1"/>
                  </w14:solidFill>
                </w14:textFill>
              </w:rPr>
            </w:pPr>
          </w:p>
          <w:p w14:paraId="07378FE6">
            <w:pPr>
              <w:spacing w:line="360" w:lineRule="auto"/>
              <w:jc w:val="left"/>
              <w:rPr>
                <w:rFonts w:ascii="宋体" w:hAnsi="宋体"/>
                <w:b/>
                <w:bCs/>
                <w:color w:val="000000" w:themeColor="text1"/>
                <w:sz w:val="24"/>
                <w14:textFill>
                  <w14:solidFill>
                    <w14:schemeClr w14:val="tx1"/>
                  </w14:solidFill>
                </w14:textFill>
              </w:rPr>
            </w:pPr>
          </w:p>
          <w:p w14:paraId="79981CE7">
            <w:pPr>
              <w:spacing w:line="360" w:lineRule="auto"/>
              <w:jc w:val="left"/>
              <w:rPr>
                <w:rFonts w:ascii="宋体" w:hAnsi="宋体"/>
                <w:b/>
                <w:bCs/>
                <w:color w:val="000000" w:themeColor="text1"/>
                <w:sz w:val="24"/>
                <w14:textFill>
                  <w14:solidFill>
                    <w14:schemeClr w14:val="tx1"/>
                  </w14:solidFill>
                </w14:textFill>
              </w:rPr>
            </w:pPr>
          </w:p>
          <w:p w14:paraId="5B99CC84">
            <w:pPr>
              <w:spacing w:line="360" w:lineRule="auto"/>
              <w:jc w:val="left"/>
              <w:rPr>
                <w:rFonts w:ascii="宋体" w:hAnsi="宋体"/>
                <w:b/>
                <w:bCs/>
                <w:color w:val="000000" w:themeColor="text1"/>
                <w:sz w:val="24"/>
                <w14:textFill>
                  <w14:solidFill>
                    <w14:schemeClr w14:val="tx1"/>
                  </w14:solidFill>
                </w14:textFill>
              </w:rPr>
            </w:pPr>
          </w:p>
          <w:p w14:paraId="3647D4DF">
            <w:pPr>
              <w:spacing w:line="360" w:lineRule="auto"/>
              <w:jc w:val="left"/>
              <w:rPr>
                <w:rFonts w:ascii="宋体" w:hAnsi="宋体"/>
                <w:b/>
                <w:bCs/>
                <w:color w:val="000000" w:themeColor="text1"/>
                <w:sz w:val="24"/>
                <w14:textFill>
                  <w14:solidFill>
                    <w14:schemeClr w14:val="tx1"/>
                  </w14:solidFill>
                </w14:textFill>
              </w:rPr>
            </w:pPr>
          </w:p>
          <w:p w14:paraId="7CBE3E95">
            <w:pPr>
              <w:spacing w:line="360" w:lineRule="auto"/>
              <w:jc w:val="left"/>
              <w:rPr>
                <w:rFonts w:ascii="宋体" w:hAnsi="宋体"/>
                <w:b/>
                <w:bCs/>
                <w:color w:val="000000" w:themeColor="text1"/>
                <w:sz w:val="24"/>
                <w14:textFill>
                  <w14:solidFill>
                    <w14:schemeClr w14:val="tx1"/>
                  </w14:solidFill>
                </w14:textFill>
              </w:rPr>
            </w:pPr>
          </w:p>
          <w:p w14:paraId="2973D696">
            <w:pPr>
              <w:spacing w:line="360" w:lineRule="auto"/>
              <w:jc w:val="left"/>
              <w:rPr>
                <w:rFonts w:ascii="宋体" w:hAnsi="宋体"/>
                <w:b/>
                <w:bCs/>
                <w:color w:val="000000" w:themeColor="text1"/>
                <w:sz w:val="24"/>
                <w14:textFill>
                  <w14:solidFill>
                    <w14:schemeClr w14:val="tx1"/>
                  </w14:solidFill>
                </w14:textFill>
              </w:rPr>
            </w:pPr>
          </w:p>
          <w:p w14:paraId="5BFC0717">
            <w:pPr>
              <w:spacing w:line="360" w:lineRule="auto"/>
              <w:jc w:val="left"/>
              <w:rPr>
                <w:rFonts w:ascii="宋体" w:hAnsi="宋体"/>
                <w:b/>
                <w:bCs/>
                <w:color w:val="000000" w:themeColor="text1"/>
                <w:sz w:val="24"/>
                <w14:textFill>
                  <w14:solidFill>
                    <w14:schemeClr w14:val="tx1"/>
                  </w14:solidFill>
                </w14:textFill>
              </w:rPr>
            </w:pPr>
          </w:p>
          <w:p w14:paraId="6EA8EBF2">
            <w:pPr>
              <w:spacing w:line="360" w:lineRule="auto"/>
              <w:jc w:val="left"/>
              <w:rPr>
                <w:rFonts w:ascii="宋体" w:hAnsi="宋体"/>
                <w:b/>
                <w:bCs/>
                <w:color w:val="000000" w:themeColor="text1"/>
                <w:sz w:val="24"/>
                <w14:textFill>
                  <w14:solidFill>
                    <w14:schemeClr w14:val="tx1"/>
                  </w14:solidFill>
                </w14:textFill>
              </w:rPr>
            </w:pPr>
          </w:p>
          <w:p w14:paraId="6170A703">
            <w:pPr>
              <w:spacing w:line="360" w:lineRule="auto"/>
              <w:jc w:val="left"/>
              <w:rPr>
                <w:rFonts w:ascii="宋体" w:hAnsi="宋体"/>
                <w:b/>
                <w:bCs/>
                <w:color w:val="000000" w:themeColor="text1"/>
                <w:sz w:val="24"/>
                <w14:textFill>
                  <w14:solidFill>
                    <w14:schemeClr w14:val="tx1"/>
                  </w14:solidFill>
                </w14:textFill>
              </w:rPr>
            </w:pPr>
          </w:p>
          <w:p w14:paraId="39C400EC">
            <w:pPr>
              <w:spacing w:line="360" w:lineRule="auto"/>
              <w:jc w:val="left"/>
              <w:rPr>
                <w:rFonts w:ascii="宋体" w:hAnsi="宋体"/>
                <w:b/>
                <w:bCs/>
                <w:color w:val="000000" w:themeColor="text1"/>
                <w:sz w:val="24"/>
                <w14:textFill>
                  <w14:solidFill>
                    <w14:schemeClr w14:val="tx1"/>
                  </w14:solidFill>
                </w14:textFill>
              </w:rPr>
            </w:pPr>
          </w:p>
          <w:p w14:paraId="2F64279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w:t>
            </w:r>
            <w:r>
              <w:rPr>
                <w:rFonts w:ascii="宋体" w:hAnsi="宋体"/>
                <w:b/>
                <w:bCs/>
                <w:color w:val="000000" w:themeColor="text1"/>
                <w:sz w:val="24"/>
                <w14:textFill>
                  <w14:solidFill>
                    <w14:schemeClr w14:val="tx1"/>
                  </w14:solidFill>
                </w14:textFill>
              </w:rPr>
              <w:t>意图</w:t>
            </w:r>
          </w:p>
          <w:p w14:paraId="30508F9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先引导学生读文，指导学生识字学词，这样做为理解课文内容扫清了障碍。之后引导学生从关键人物田忌和孙膑入手，理清文章脉络，从整体上感知课文内容。</w:t>
            </w:r>
          </w:p>
          <w:p w14:paraId="1DA29B95">
            <w:pPr>
              <w:spacing w:line="360" w:lineRule="auto"/>
              <w:jc w:val="left"/>
              <w:rPr>
                <w:rFonts w:ascii="宋体" w:hAnsi="宋体"/>
                <w:b/>
                <w:bCs/>
                <w:color w:val="000000" w:themeColor="text1"/>
                <w:sz w:val="24"/>
                <w14:textFill>
                  <w14:solidFill>
                    <w14:schemeClr w14:val="tx1"/>
                  </w14:solidFill>
                </w14:textFill>
              </w:rPr>
            </w:pPr>
          </w:p>
          <w:p w14:paraId="02376E49">
            <w:pPr>
              <w:spacing w:line="360" w:lineRule="auto"/>
              <w:jc w:val="left"/>
              <w:rPr>
                <w:rFonts w:ascii="宋体" w:hAnsi="宋体"/>
                <w:b/>
                <w:bCs/>
                <w:color w:val="000000" w:themeColor="text1"/>
                <w:sz w:val="24"/>
                <w14:textFill>
                  <w14:solidFill>
                    <w14:schemeClr w14:val="tx1"/>
                  </w14:solidFill>
                </w14:textFill>
              </w:rPr>
            </w:pPr>
          </w:p>
          <w:p w14:paraId="238EA11E">
            <w:pPr>
              <w:spacing w:line="360" w:lineRule="auto"/>
              <w:jc w:val="left"/>
              <w:rPr>
                <w:rFonts w:ascii="宋体" w:hAnsi="宋体"/>
                <w:b/>
                <w:bCs/>
                <w:color w:val="000000" w:themeColor="text1"/>
                <w:sz w:val="24"/>
                <w14:textFill>
                  <w14:solidFill>
                    <w14:schemeClr w14:val="tx1"/>
                  </w14:solidFill>
                </w14:textFill>
              </w:rPr>
            </w:pPr>
          </w:p>
          <w:p w14:paraId="31C7B107">
            <w:pPr>
              <w:spacing w:line="360" w:lineRule="auto"/>
              <w:jc w:val="left"/>
              <w:rPr>
                <w:rFonts w:ascii="宋体" w:hAnsi="宋体"/>
                <w:b/>
                <w:bCs/>
                <w:color w:val="000000" w:themeColor="text1"/>
                <w:sz w:val="24"/>
                <w14:textFill>
                  <w14:solidFill>
                    <w14:schemeClr w14:val="tx1"/>
                  </w14:solidFill>
                </w14:textFill>
              </w:rPr>
            </w:pPr>
          </w:p>
          <w:p w14:paraId="54DF1BB4">
            <w:pPr>
              <w:spacing w:line="360" w:lineRule="auto"/>
              <w:jc w:val="left"/>
              <w:rPr>
                <w:rFonts w:ascii="宋体" w:hAnsi="宋体"/>
                <w:b/>
                <w:bCs/>
                <w:color w:val="000000" w:themeColor="text1"/>
                <w:sz w:val="24"/>
                <w14:textFill>
                  <w14:solidFill>
                    <w14:schemeClr w14:val="tx1"/>
                  </w14:solidFill>
                </w14:textFill>
              </w:rPr>
            </w:pPr>
          </w:p>
          <w:p w14:paraId="0E36B125">
            <w:pPr>
              <w:spacing w:line="360" w:lineRule="auto"/>
              <w:jc w:val="left"/>
              <w:rPr>
                <w:rFonts w:ascii="宋体" w:hAnsi="宋体"/>
                <w:b/>
                <w:bCs/>
                <w:color w:val="000000" w:themeColor="text1"/>
                <w:sz w:val="24"/>
                <w14:textFill>
                  <w14:solidFill>
                    <w14:schemeClr w14:val="tx1"/>
                  </w14:solidFill>
                </w14:textFill>
              </w:rPr>
            </w:pPr>
          </w:p>
          <w:p w14:paraId="6336895E">
            <w:pPr>
              <w:spacing w:line="360" w:lineRule="auto"/>
              <w:jc w:val="left"/>
              <w:rPr>
                <w:rFonts w:ascii="宋体" w:hAnsi="宋体"/>
                <w:b/>
                <w:bCs/>
                <w:color w:val="000000" w:themeColor="text1"/>
                <w:sz w:val="24"/>
                <w14:textFill>
                  <w14:solidFill>
                    <w14:schemeClr w14:val="tx1"/>
                  </w14:solidFill>
                </w14:textFill>
              </w:rPr>
            </w:pPr>
          </w:p>
          <w:p w14:paraId="3E40CC7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EFD71A">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环节借助对阵图指导学生理清赛马的过程，便于学生根据对阵图搞清田忌赢得比赛的原因就在于有意安排了马的出场顺序。同时指导学生建立起这一策略与孙膑之间的联系，从而突出孙膑这一人物在赛马中的关键作用。</w:t>
            </w:r>
          </w:p>
          <w:p w14:paraId="4A1BE84C">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4A2B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CC12EB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33DA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302355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6C665F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442704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4E3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3272BD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0C942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1.有感情地朗读课文，读懂课文内容，抓住人物的动作、神态、语言来感悟人物的情感及性格特点。</w:t>
            </w:r>
          </w:p>
          <w:p w14:paraId="040064C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2.能联系孙膑看到的情形，结合赛马对阵图，推想孙膑制订计策的思维过程。</w:t>
            </w:r>
          </w:p>
          <w:p w14:paraId="1E25F41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112D8A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复习检查，导入新课</w:t>
            </w:r>
          </w:p>
          <w:p w14:paraId="3B0D2E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师：通过上节课的学习，我们知道田忌在与齐威王赛马时获胜了。他获胜的原因是什么呢？</w:t>
            </w:r>
          </w:p>
          <w:p w14:paraId="03C426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生：因为孙膑给他献上了好的策略。</w:t>
            </w:r>
          </w:p>
          <w:p w14:paraId="1717D1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师：孙膑帮助田忌“以智取胜”，取胜的关键在于孙膑的足智多谋。今天我们就从其中的“智”入手，学习文章，探求其中的原因。</w:t>
            </w:r>
          </w:p>
          <w:p w14:paraId="07CF302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细读课文，聚焦思维</w:t>
            </w:r>
          </w:p>
          <w:p w14:paraId="3276C31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了让田忌赢得比赛，孙膑给田忌出了个主意，这个主意是什么，文中并没有细说，但看了比赛过程，我们已经很清楚了。马还是原来的马，孙膑只是调换了一下马的出场顺序，就使田忌稳操胜券。（板书：调换顺序　稳操胜券）</w:t>
            </w:r>
          </w:p>
          <w:p w14:paraId="11267C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师：在不换马的情况下，除了孙膑的方法，你还能想到哪些对阵方法，用这些方法对阵，比赛结果会是怎样的？（出示第2课时课中导学单活动一，小组讨论并完成表格，教师巡视。）</w:t>
            </w:r>
          </w:p>
          <w:p w14:paraId="0C79A6F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320784BC">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活动一：在不换马的情况下，除了孙膑的方法，你还能想到哪些对阵方法，用这些方法对阵，比赛结果会是怎样的？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1213"/>
              <w:gridCol w:w="1213"/>
              <w:gridCol w:w="1214"/>
              <w:gridCol w:w="2902"/>
            </w:tblGrid>
            <w:tr w14:paraId="5FDE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5"/>
                  <w:vAlign w:val="center"/>
                </w:tcPr>
                <w:p w14:paraId="657BF7D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田忌赛马的对阵方法一览表</w:t>
                  </w:r>
                </w:p>
              </w:tc>
            </w:tr>
            <w:tr w14:paraId="7F3C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Align w:val="center"/>
                </w:tcPr>
                <w:p w14:paraId="006DF6B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人物</w:t>
                  </w:r>
                </w:p>
              </w:tc>
              <w:tc>
                <w:tcPr>
                  <w:tcW w:w="3640" w:type="dxa"/>
                  <w:gridSpan w:val="3"/>
                  <w:vAlign w:val="center"/>
                </w:tcPr>
                <w:p w14:paraId="159FC00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马</w:t>
                  </w:r>
                  <w:r>
                    <w:rPr>
                      <w:rFonts w:ascii="宋体" w:hAnsi="宋体"/>
                      <w:color w:val="000000" w:themeColor="text1"/>
                      <w:sz w:val="24"/>
                      <w14:textFill>
                        <w14:solidFill>
                          <w14:schemeClr w14:val="tx1"/>
                        </w14:solidFill>
                      </w14:textFill>
                    </w:rPr>
                    <w:t>的出场顺序</w:t>
                  </w:r>
                </w:p>
              </w:tc>
              <w:tc>
                <w:tcPr>
                  <w:tcW w:w="2902" w:type="dxa"/>
                  <w:vMerge w:val="restart"/>
                  <w:vAlign w:val="center"/>
                </w:tcPr>
                <w:p w14:paraId="2C9585D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比赛</w:t>
                  </w:r>
                  <w:r>
                    <w:rPr>
                      <w:rFonts w:ascii="宋体" w:hAnsi="宋体"/>
                      <w:color w:val="000000" w:themeColor="text1"/>
                      <w:sz w:val="24"/>
                      <w14:textFill>
                        <w14:solidFill>
                          <w14:schemeClr w14:val="tx1"/>
                        </w14:solidFill>
                      </w14:textFill>
                    </w:rPr>
                    <w:t>结果</w:t>
                  </w:r>
                </w:p>
              </w:tc>
            </w:tr>
            <w:tr w14:paraId="0E17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Align w:val="center"/>
                </w:tcPr>
                <w:p w14:paraId="428FDD0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齐威王</w:t>
                  </w:r>
                </w:p>
              </w:tc>
              <w:tc>
                <w:tcPr>
                  <w:tcW w:w="1213" w:type="dxa"/>
                  <w:vAlign w:val="center"/>
                </w:tcPr>
                <w:p w14:paraId="241F0CE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上等马</w:t>
                  </w:r>
                </w:p>
              </w:tc>
              <w:tc>
                <w:tcPr>
                  <w:tcW w:w="1213" w:type="dxa"/>
                  <w:vAlign w:val="center"/>
                </w:tcPr>
                <w:p w14:paraId="563F4FC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中等马</w:t>
                  </w:r>
                </w:p>
              </w:tc>
              <w:tc>
                <w:tcPr>
                  <w:tcW w:w="1214" w:type="dxa"/>
                  <w:vAlign w:val="center"/>
                </w:tcPr>
                <w:p w14:paraId="55E3D51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c>
                <w:tcPr>
                  <w:tcW w:w="2902" w:type="dxa"/>
                  <w:vMerge w:val="continue"/>
                  <w:vAlign w:val="center"/>
                </w:tcPr>
                <w:p w14:paraId="20739B3E">
                  <w:pPr>
                    <w:shd w:val="clear" w:color="auto" w:fill="E7F7F9"/>
                    <w:spacing w:line="360" w:lineRule="auto"/>
                    <w:jc w:val="center"/>
                    <w:rPr>
                      <w:rFonts w:ascii="宋体" w:hAnsi="宋体"/>
                      <w:color w:val="000000" w:themeColor="text1"/>
                      <w:sz w:val="24"/>
                      <w14:textFill>
                        <w14:solidFill>
                          <w14:schemeClr w14:val="tx1"/>
                        </w14:solidFill>
                      </w14:textFill>
                    </w:rPr>
                  </w:pPr>
                </w:p>
              </w:tc>
            </w:tr>
            <w:tr w14:paraId="0756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restart"/>
                  <w:vAlign w:val="center"/>
                </w:tcPr>
                <w:p w14:paraId="33E291C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田忌</w:t>
                  </w:r>
                </w:p>
              </w:tc>
              <w:tc>
                <w:tcPr>
                  <w:tcW w:w="1213" w:type="dxa"/>
                  <w:vAlign w:val="center"/>
                </w:tcPr>
                <w:p w14:paraId="15FF01C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下等马</w:t>
                  </w:r>
                </w:p>
              </w:tc>
              <w:tc>
                <w:tcPr>
                  <w:tcW w:w="1213" w:type="dxa"/>
                  <w:vAlign w:val="center"/>
                </w:tcPr>
                <w:p w14:paraId="72F395D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1214" w:type="dxa"/>
                  <w:vAlign w:val="center"/>
                </w:tcPr>
                <w:p w14:paraId="05C7560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2902" w:type="dxa"/>
                  <w:vAlign w:val="center"/>
                </w:tcPr>
                <w:p w14:paraId="4B3D3CE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赢</w:t>
                  </w:r>
                </w:p>
              </w:tc>
            </w:tr>
            <w:tr w14:paraId="3D5A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continue"/>
                  <w:vAlign w:val="center"/>
                </w:tcPr>
                <w:p w14:paraId="23D41E77">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13" w:type="dxa"/>
                  <w:vAlign w:val="center"/>
                </w:tcPr>
                <w:p w14:paraId="1BA178A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上等马</w:t>
                  </w:r>
                </w:p>
              </w:tc>
              <w:tc>
                <w:tcPr>
                  <w:tcW w:w="1213" w:type="dxa"/>
                  <w:vAlign w:val="center"/>
                </w:tcPr>
                <w:p w14:paraId="1C9F363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1214" w:type="dxa"/>
                  <w:vAlign w:val="center"/>
                </w:tcPr>
                <w:p w14:paraId="22F01D7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c>
                <w:tcPr>
                  <w:tcW w:w="2902" w:type="dxa"/>
                  <w:vAlign w:val="center"/>
                </w:tcPr>
                <w:p w14:paraId="70A6781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输</w:t>
                  </w:r>
                </w:p>
              </w:tc>
            </w:tr>
            <w:tr w14:paraId="6A14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continue"/>
                  <w:vAlign w:val="center"/>
                </w:tcPr>
                <w:p w14:paraId="50432121">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13" w:type="dxa"/>
                  <w:vAlign w:val="center"/>
                </w:tcPr>
                <w:p w14:paraId="3A5ABC7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1213" w:type="dxa"/>
                  <w:vAlign w:val="center"/>
                </w:tcPr>
                <w:p w14:paraId="45FCF40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c>
                <w:tcPr>
                  <w:tcW w:w="1214" w:type="dxa"/>
                  <w:vAlign w:val="center"/>
                </w:tcPr>
                <w:p w14:paraId="142A7F5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2902" w:type="dxa"/>
                  <w:vAlign w:val="center"/>
                </w:tcPr>
                <w:p w14:paraId="3D65164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输</w:t>
                  </w:r>
                </w:p>
              </w:tc>
            </w:tr>
            <w:tr w14:paraId="7E4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continue"/>
                  <w:vAlign w:val="center"/>
                </w:tcPr>
                <w:p w14:paraId="391271B5">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13" w:type="dxa"/>
                  <w:vAlign w:val="center"/>
                </w:tcPr>
                <w:p w14:paraId="13A10B7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1213" w:type="dxa"/>
                  <w:vAlign w:val="center"/>
                </w:tcPr>
                <w:p w14:paraId="24419E7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1214" w:type="dxa"/>
                  <w:vAlign w:val="center"/>
                </w:tcPr>
                <w:p w14:paraId="0469D51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c>
                <w:tcPr>
                  <w:tcW w:w="2902" w:type="dxa"/>
                  <w:vAlign w:val="center"/>
                </w:tcPr>
                <w:p w14:paraId="6B2179B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输</w:t>
                  </w:r>
                </w:p>
              </w:tc>
            </w:tr>
            <w:tr w14:paraId="4FDB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continue"/>
                  <w:vAlign w:val="center"/>
                </w:tcPr>
                <w:p w14:paraId="3F8DACA4">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13" w:type="dxa"/>
                  <w:vAlign w:val="center"/>
                </w:tcPr>
                <w:p w14:paraId="3924F73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1213" w:type="dxa"/>
                  <w:vAlign w:val="center"/>
                </w:tcPr>
                <w:p w14:paraId="5A2C67B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w:t>
                  </w:r>
                  <w:r>
                    <w:rPr>
                      <w:rFonts w:ascii="宋体" w:hAnsi="宋体"/>
                      <w:color w:val="000000" w:themeColor="text1"/>
                      <w:sz w:val="24"/>
                      <w14:textFill>
                        <w14:solidFill>
                          <w14:schemeClr w14:val="tx1"/>
                        </w14:solidFill>
                      </w14:textFill>
                    </w:rPr>
                    <w:t>马</w:t>
                  </w:r>
                </w:p>
              </w:tc>
              <w:tc>
                <w:tcPr>
                  <w:tcW w:w="1214" w:type="dxa"/>
                  <w:vAlign w:val="center"/>
                </w:tcPr>
                <w:p w14:paraId="7494ECC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2902" w:type="dxa"/>
                  <w:vAlign w:val="center"/>
                </w:tcPr>
                <w:p w14:paraId="104C080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输</w:t>
                  </w:r>
                </w:p>
              </w:tc>
            </w:tr>
            <w:tr w14:paraId="17C7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3" w:type="dxa"/>
                  <w:vMerge w:val="continue"/>
                  <w:vAlign w:val="center"/>
                </w:tcPr>
                <w:p w14:paraId="3B2CB7D9">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13" w:type="dxa"/>
                  <w:vAlign w:val="center"/>
                </w:tcPr>
                <w:p w14:paraId="3D95E01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下等马</w:t>
                  </w:r>
                </w:p>
              </w:tc>
              <w:tc>
                <w:tcPr>
                  <w:tcW w:w="1213" w:type="dxa"/>
                  <w:vAlign w:val="center"/>
                </w:tcPr>
                <w:p w14:paraId="39C3A20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中等</w:t>
                  </w:r>
                  <w:r>
                    <w:rPr>
                      <w:rFonts w:ascii="宋体" w:hAnsi="宋体"/>
                      <w:color w:val="000000" w:themeColor="text1"/>
                      <w:sz w:val="24"/>
                      <w14:textFill>
                        <w14:solidFill>
                          <w14:schemeClr w14:val="tx1"/>
                        </w14:solidFill>
                      </w14:textFill>
                    </w:rPr>
                    <w:t>马</w:t>
                  </w:r>
                </w:p>
              </w:tc>
              <w:tc>
                <w:tcPr>
                  <w:tcW w:w="1214" w:type="dxa"/>
                  <w:vAlign w:val="center"/>
                </w:tcPr>
                <w:p w14:paraId="212C038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上等</w:t>
                  </w:r>
                  <w:r>
                    <w:rPr>
                      <w:rFonts w:ascii="宋体" w:hAnsi="宋体"/>
                      <w:color w:val="000000" w:themeColor="text1"/>
                      <w:sz w:val="24"/>
                      <w14:textFill>
                        <w14:solidFill>
                          <w14:schemeClr w14:val="tx1"/>
                        </w14:solidFill>
                      </w14:textFill>
                    </w:rPr>
                    <w:t>马</w:t>
                  </w:r>
                </w:p>
              </w:tc>
              <w:tc>
                <w:tcPr>
                  <w:tcW w:w="2902" w:type="dxa"/>
                  <w:vAlign w:val="center"/>
                </w:tcPr>
                <w:p w14:paraId="308FCD6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输</w:t>
                  </w:r>
                </w:p>
              </w:tc>
            </w:tr>
          </w:tbl>
          <w:p w14:paraId="5E3343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师：哪个小组来展示一下？</w:t>
            </w:r>
          </w:p>
          <w:p w14:paraId="6FA597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生：我们组来展示。我们发现田忌与齐威王赛马的对阵方法一共有六种，但有五种都是田忌输，只有用孙膑提供的方法，田忌才能赢。</w:t>
            </w:r>
          </w:p>
          <w:p w14:paraId="3EAB33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孙膑真是一位智者！下面请同学们默读课文第1～10自然段，体会人物语气和神态的变化。想一想：为什么孙膑能想出这么巧妙的主意呢？在文中找一找相关的句子，用笔画出来，并作好批注，有自己的思考后，再与小组成员交流分享。（学生先思考，再小组内交流。）</w:t>
            </w:r>
          </w:p>
          <w:p w14:paraId="48F2FC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生：我找到的句子是“大家的马脚力相差不多，而且都能分成上、中、下三等”。孙膑仔细观察、认真分析，发现了众人的马具备怎样的条件，为后文调整马的出场顺序作了铺垫。</w:t>
            </w:r>
          </w:p>
          <w:p w14:paraId="2CC82E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师：看来思维的火花不是灵光一现，而是需要细致的观察积累作铺垫。（板书：善于观察）</w:t>
            </w:r>
          </w:p>
          <w:p w14:paraId="16A490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师：读读下面这个句子，还有没有同学有其他的见解？</w:t>
            </w:r>
          </w:p>
          <w:p w14:paraId="424FBEE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a:stretch>
                            <a:fillRect/>
                          </a:stretch>
                        </pic:blipFill>
                        <pic:spPr>
                          <a:xfrm>
                            <a:off x="0" y="0"/>
                            <a:ext cx="5534025" cy="201295"/>
                          </a:xfrm>
                          <a:prstGeom prst="rect">
                            <a:avLst/>
                          </a:prstGeom>
                        </pic:spPr>
                      </pic:pic>
                    </a:graphicData>
                  </a:graphic>
                </wp:inline>
              </w:drawing>
            </w:r>
          </w:p>
          <w:p w14:paraId="085B6D4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大家的马脚力相差不多，而且都能分成上、中、下三等。</w:t>
            </w:r>
          </w:p>
          <w:p w14:paraId="367BE9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生：我从这句话中还读出了孙膑对双方的情况经过仔细观察后，有了清晰的认识。</w:t>
            </w:r>
          </w:p>
          <w:p w14:paraId="4ABD84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师：有句话叫“知己知彼，百战不殆”。看来孙膑能够提出巧妙的计策，离不开他对双方局势的清晰认识。（板书：知己知彼）为什么孙膑能想出调换马的出场顺序的好主意呢？还有同学分享相关句子吗？</w:t>
            </w:r>
          </w:p>
          <w:p w14:paraId="638753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生：我找到的句子是：孙膑胸有成竹地说：“将军请放心，按照我的主意办，一定能让您赢。”从这里可以看出，孙膑对于自己的计谋是认真思考过的，所以很有自信。</w:t>
            </w:r>
          </w:p>
          <w:p w14:paraId="59A5F2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师：为什么你觉得孙膑说这话时的语气是自信的？从哪里能够看出来？</w:t>
            </w:r>
          </w:p>
          <w:p w14:paraId="4E645A3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生：我从“胸有成竹”一词中看出来的，这个词说明孙膑说这番话的时候，心里早有打算，所以才说的那么从容、肯定。</w:t>
            </w:r>
          </w:p>
          <w:p w14:paraId="7AE4CE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师：那他会用怎样的语气说这句话？假如此时你就是孙膑，你会怎么读这句话？（指名读）</w:t>
            </w:r>
          </w:p>
          <w:p w14:paraId="36C7C1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师：从你的朗读中，我感受到了你对于自己的智谋相当自信。孙膑为什么能够这么自信地跟田忌保证一定能赢得比赛呢？</w:t>
            </w:r>
          </w:p>
          <w:p w14:paraId="284D0F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生：因为他经过认真思考，也可能在心里推演过很多遍比赛过程，所以才能够这么自信地保证让田忌获胜。（板书：善于思考）</w:t>
            </w:r>
          </w:p>
          <w:p w14:paraId="2F6833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师：大家一起来自信满满地读一读这句话。（生齐读）</w:t>
            </w:r>
          </w:p>
          <w:p w14:paraId="4B98880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01295"/>
                  <wp:effectExtent l="0" t="0" r="952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3"/>
                          <a:stretch>
                            <a:fillRect/>
                          </a:stretch>
                        </pic:blipFill>
                        <pic:spPr>
                          <a:xfrm>
                            <a:off x="0" y="0"/>
                            <a:ext cx="5534025" cy="201295"/>
                          </a:xfrm>
                          <a:prstGeom prst="rect">
                            <a:avLst/>
                          </a:prstGeom>
                        </pic:spPr>
                      </pic:pic>
                    </a:graphicData>
                  </a:graphic>
                </wp:inline>
              </w:drawing>
            </w:r>
          </w:p>
          <w:p w14:paraId="35A8649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“将军请放心，按照我的主意办，一定能让您赢。”</w:t>
            </w:r>
          </w:p>
          <w:p w14:paraId="1827D7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师：看来孙膑的智谋不是一蹴而就的，还离不开他善于观察，善于思考，知己知彼的良好思维习惯。请同学们从人物形象出发，感知田忌能在这场比赛中取得胜利的原因，完成第2课时课中导学单活动二。</w:t>
            </w:r>
          </w:p>
          <w:p w14:paraId="4B7345D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04B946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活动二：从人物形象出发，感知田忌能够获胜的原因。</w:t>
            </w:r>
          </w:p>
          <w:p w14:paraId="0E886BCA">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599565"/>
                  <wp:effectExtent l="0" t="0" r="952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4"/>
                          <a:stretch>
                            <a:fillRect/>
                          </a:stretch>
                        </pic:blipFill>
                        <pic:spPr>
                          <a:xfrm>
                            <a:off x="0" y="0"/>
                            <a:ext cx="5534025" cy="1599565"/>
                          </a:xfrm>
                          <a:prstGeom prst="rect">
                            <a:avLst/>
                          </a:prstGeom>
                        </pic:spPr>
                      </pic:pic>
                    </a:graphicData>
                  </a:graphic>
                </wp:inline>
              </w:drawing>
            </w:r>
          </w:p>
          <w:p w14:paraId="229BE5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（生独立完成）</w:t>
            </w:r>
          </w:p>
          <w:p w14:paraId="51BA4D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师：谁来总结一下孙膑方面的原因？</w:t>
            </w:r>
          </w:p>
          <w:p w14:paraId="7334E8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生：孙膑善于观察，知己知彼，发现大家的马脚力相差不多，而且都能分成上、中、下三等。同时，孙膑还善于思考，经过分析发现合理安排马的出场顺序就能在比赛中获胜。</w:t>
            </w:r>
          </w:p>
          <w:p w14:paraId="4FD8B7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师：你总结得很到位。除此之外，还有什么原因呢？</w:t>
            </w:r>
          </w:p>
          <w:p w14:paraId="48007B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生：因为田忌很赏识、信任孙膑，所以田忌接受了孙膑给自己的建议，最后赢得了比赛的胜利。</w:t>
            </w:r>
          </w:p>
          <w:p w14:paraId="559766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生：还有一点，要提前知道齐威王在每一场比赛时出的是哪个等级的马，这样孙膑调换马的出场顺序的方法才能起作用。</w:t>
            </w:r>
          </w:p>
          <w:p w14:paraId="2C50F8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师：由此可见，孙膑之所以能想出计策帮田忌赢得比赛，绝非偶然。他是一个善于观察、善于思考、善于分析、知己知彼的人，他利用自己的智慧帮田忌赢得了比赛。</w:t>
            </w:r>
          </w:p>
          <w:p w14:paraId="395B5C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师：历史上的齐威王是一个励志图强的明君，假设他再和田忌赛一场马，他一定会输吗？下一次比赛，为了获胜，你觉得齐威王可以怎么做？</w:t>
            </w:r>
          </w:p>
          <w:p w14:paraId="00FCB96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生：可以让田忌先派出参赛的马匹。</w:t>
            </w:r>
          </w:p>
          <w:p w14:paraId="7A6120A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生：可以重新设定比赛规则，让参赛选手在每一场比赛之前无法知晓对方派哪一个等级的马上场。</w:t>
            </w:r>
          </w:p>
          <w:p w14:paraId="7B2F3D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师：你们可真聪明！</w:t>
            </w:r>
          </w:p>
          <w:p w14:paraId="5E4AD2D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品读课文，理解人物</w:t>
            </w:r>
          </w:p>
          <w:p w14:paraId="778881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文中除了对孙膑的描写，还有对哪些人物的描写？请同学们再次默读课文，用不同颜色的笔分别对描写人物的语句进行圈画，说说这些人物的描写对突显孙膑的形象有什么作用，并批注自己的体会。（生默读课文，并圈画、批注。）</w:t>
            </w:r>
          </w:p>
          <w:p w14:paraId="4AE329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生：我想谈谈对田忌的看法。文中写到“孙膑是齐国大将田忌的门客，田忌对他非常赏识。”“田忌很信任孙膑，决定全听他的。”从这些语句中能够看出，田忌是一个尊敬人才、善于接受别人意见的人。</w:t>
            </w:r>
          </w:p>
          <w:p w14:paraId="07C0DB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师：田忌对孙膑的信任，仅仅因为孙膑是他的门客吗？</w:t>
            </w:r>
          </w:p>
          <w:p w14:paraId="0CAEF1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生：我认为田忌相信孙膑，并不仅仅因为孙膑是他的门客，更重要的在于孙膑确实有智谋，有才能。</w:t>
            </w:r>
          </w:p>
          <w:p w14:paraId="2E8367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师：看来田忌赏识的是孙膑的才能，是一个赏识人才的人啊。（板书：田忌　赏识人才）</w:t>
            </w:r>
          </w:p>
          <w:p w14:paraId="0226ED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生：齐威王也很聪明，很有智慧。</w:t>
            </w:r>
          </w:p>
          <w:p w14:paraId="2A79AF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师：你从哪里看出来的？</w:t>
            </w:r>
          </w:p>
          <w:p w14:paraId="193ECE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生：“齐威王好奇地问田忌：‘你这样安排马的出场顺序，是不是有人给你出谋划策了？’”齐威王很了解田忌，知道田忌自己想不出这样的策略，所以觉得后面肯定有人指点。</w:t>
            </w:r>
          </w:p>
          <w:p w14:paraId="198A26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师：看来齐威王也是一个有智慧的人。还有同学有其他见解吗？</w:t>
            </w:r>
          </w:p>
          <w:p w14:paraId="63F0C3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生：“田忌如实相告，并引荐了孙膑。后来，齐威王任命孙膑为军师。”这两句话说明齐威王知人善任，在见识到孙膑的才智后，将他任命为自己的军师。（板书：齐威王　知人善任）</w:t>
            </w:r>
          </w:p>
          <w:p w14:paraId="268C67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师：田忌和齐威王对突出孙膑的人物形象起到什么作用？</w:t>
            </w:r>
          </w:p>
          <w:p w14:paraId="735FE6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生：侧面烘托。</w:t>
            </w:r>
          </w:p>
          <w:p w14:paraId="410FD2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带着自己对角色的体会，分角色朗读文中描写人物的语句，再选择自己读得最胸有成竹的角色与组内小伙伴合作演绎。（指导朗读：指导学生用符合角色性格的语气、语调读人物的对话，进一步理解人物的品质。）</w:t>
            </w:r>
          </w:p>
          <w:p w14:paraId="1701CE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师：请小组来分角色表演人物对话和旁白，进一步理解人物。（生分角色表演）</w:t>
            </w:r>
          </w:p>
          <w:p w14:paraId="3B5311EC">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课堂总结，布置作业</w:t>
            </w:r>
          </w:p>
          <w:p w14:paraId="7CE350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师：同学们的表演将人物的特色展现得淋漓尽致。从故事中，你能受到什么启发？ </w:t>
            </w:r>
          </w:p>
          <w:p w14:paraId="37A50E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生：孙膑是用智慧在比赛，田忌和齐威王赛马，是智力的比赛，不是力量的比赛。</w:t>
            </w:r>
          </w:p>
          <w:p w14:paraId="523BAB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田忌比赛的胜利也是孙膑智慧的胜利，齐威王的失败是不善于动脑思考的失败。</w:t>
            </w:r>
          </w:p>
          <w:p w14:paraId="563FF5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个故事告诉我们，遇到问题要像孙膑一样先分析观察实际情况，再选择合适的对策，以达到预期的目的。历史上还有不少像“田忌赛马”这样运用谋略取胜的故事，请同学们搜集、阅读相关资料，并与同学分享。同学们也可以试着续写故事，大胆想象这次赛马后，田忌、孙膑和齐威王又见面了，他们见面时的情境是怎样的？又会发生怎样的故事呢？（出示第2课时课后拓学单）</w:t>
            </w:r>
          </w:p>
          <w:p w14:paraId="6EB4250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0FFD8B9C">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71320"/>
                  <wp:effectExtent l="0" t="0" r="9525" b="508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5"/>
                          <a:stretch>
                            <a:fillRect/>
                          </a:stretch>
                        </pic:blipFill>
                        <pic:spPr>
                          <a:xfrm>
                            <a:off x="0" y="0"/>
                            <a:ext cx="5534025" cy="1671320"/>
                          </a:xfrm>
                          <a:prstGeom prst="rect">
                            <a:avLst/>
                          </a:prstGeom>
                        </pic:spPr>
                      </pic:pic>
                    </a:graphicData>
                  </a:graphic>
                </wp:inline>
              </w:drawing>
            </w:r>
          </w:p>
          <w:p w14:paraId="0CE1A22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4715D09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的语文要素是“了解人物的思维过程，加深对课文内容的理解”。教学时，我先引导学生通过体会文中描写人物的语句，感知人物的特点，以多种形式的朗读和对故事的分析，深化学生对人物的理解，进而感受到孙膑推演出必胜布阵方式的智谋。然后启发学生思考文中人物的关系，认识到侧面描写的作用，并以分角色朗读和表演的形式，丰富学生对人物的理解。最后以《田忌赛马》的故事为引子，进一步启发学生阅读更多同类型的文本，拓宽学生的阅读视野，鼓励学生进行思维创新和发散。</w:t>
            </w:r>
          </w:p>
        </w:tc>
        <w:tc>
          <w:tcPr>
            <w:tcW w:w="1276" w:type="dxa"/>
          </w:tcPr>
          <w:p w14:paraId="2AF0DDD8">
            <w:pPr>
              <w:spacing w:line="360" w:lineRule="auto"/>
              <w:jc w:val="left"/>
              <w:rPr>
                <w:rFonts w:ascii="宋体" w:hAnsi="宋体"/>
                <w:b/>
                <w:bCs/>
                <w:color w:val="000000" w:themeColor="text1"/>
                <w:sz w:val="24"/>
                <w14:textFill>
                  <w14:solidFill>
                    <w14:schemeClr w14:val="tx1"/>
                  </w14:solidFill>
                </w14:textFill>
              </w:rPr>
            </w:pPr>
          </w:p>
          <w:p w14:paraId="757B73E5">
            <w:pPr>
              <w:spacing w:line="360" w:lineRule="auto"/>
              <w:jc w:val="left"/>
              <w:rPr>
                <w:rFonts w:ascii="宋体" w:hAnsi="宋体"/>
                <w:b/>
                <w:bCs/>
                <w:color w:val="000000" w:themeColor="text1"/>
                <w:sz w:val="24"/>
                <w14:textFill>
                  <w14:solidFill>
                    <w14:schemeClr w14:val="tx1"/>
                  </w14:solidFill>
                </w14:textFill>
              </w:rPr>
            </w:pPr>
          </w:p>
          <w:p w14:paraId="1C19FC86">
            <w:pPr>
              <w:spacing w:line="360" w:lineRule="auto"/>
              <w:jc w:val="left"/>
              <w:rPr>
                <w:rFonts w:ascii="宋体" w:hAnsi="宋体"/>
                <w:b/>
                <w:bCs/>
                <w:color w:val="000000" w:themeColor="text1"/>
                <w:sz w:val="24"/>
                <w14:textFill>
                  <w14:solidFill>
                    <w14:schemeClr w14:val="tx1"/>
                  </w14:solidFill>
                </w14:textFill>
              </w:rPr>
            </w:pPr>
          </w:p>
          <w:p w14:paraId="2BF95C8D">
            <w:pPr>
              <w:spacing w:line="360" w:lineRule="auto"/>
              <w:jc w:val="left"/>
              <w:rPr>
                <w:rFonts w:ascii="宋体" w:hAnsi="宋体"/>
                <w:b/>
                <w:bCs/>
                <w:color w:val="000000" w:themeColor="text1"/>
                <w:sz w:val="24"/>
                <w14:textFill>
                  <w14:solidFill>
                    <w14:schemeClr w14:val="tx1"/>
                  </w14:solidFill>
                </w14:textFill>
              </w:rPr>
            </w:pPr>
          </w:p>
          <w:p w14:paraId="186045B9">
            <w:pPr>
              <w:spacing w:line="360" w:lineRule="auto"/>
              <w:jc w:val="left"/>
              <w:rPr>
                <w:rFonts w:ascii="宋体" w:hAnsi="宋体"/>
                <w:b/>
                <w:bCs/>
                <w:color w:val="000000" w:themeColor="text1"/>
                <w:sz w:val="24"/>
                <w14:textFill>
                  <w14:solidFill>
                    <w14:schemeClr w14:val="tx1"/>
                  </w14:solidFill>
                </w14:textFill>
              </w:rPr>
            </w:pPr>
          </w:p>
          <w:p w14:paraId="405F7C09">
            <w:pPr>
              <w:spacing w:line="360" w:lineRule="auto"/>
              <w:jc w:val="left"/>
              <w:rPr>
                <w:rFonts w:ascii="宋体" w:hAnsi="宋体"/>
                <w:b/>
                <w:bCs/>
                <w:color w:val="000000" w:themeColor="text1"/>
                <w:sz w:val="24"/>
                <w14:textFill>
                  <w14:solidFill>
                    <w14:schemeClr w14:val="tx1"/>
                  </w14:solidFill>
                </w14:textFill>
              </w:rPr>
            </w:pPr>
          </w:p>
          <w:p w14:paraId="2A26371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71C54A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引起学生对课文内容的回忆，激发学生的情感，自然而然地将学生带入新的学习情境。</w:t>
            </w:r>
          </w:p>
          <w:p w14:paraId="34E9838F">
            <w:pPr>
              <w:spacing w:line="360" w:lineRule="auto"/>
              <w:ind w:firstLine="480" w:firstLineChars="200"/>
              <w:jc w:val="left"/>
              <w:rPr>
                <w:rFonts w:ascii="宋体" w:hAnsi="宋体"/>
                <w:color w:val="000000" w:themeColor="text1"/>
                <w:sz w:val="24"/>
                <w14:textFill>
                  <w14:solidFill>
                    <w14:schemeClr w14:val="tx1"/>
                  </w14:solidFill>
                </w14:textFill>
              </w:rPr>
            </w:pPr>
          </w:p>
          <w:p w14:paraId="7D68D173">
            <w:pPr>
              <w:spacing w:line="360" w:lineRule="auto"/>
              <w:ind w:firstLine="480" w:firstLineChars="200"/>
              <w:jc w:val="left"/>
              <w:rPr>
                <w:rFonts w:ascii="宋体" w:hAnsi="宋体"/>
                <w:color w:val="000000" w:themeColor="text1"/>
                <w:sz w:val="24"/>
                <w14:textFill>
                  <w14:solidFill>
                    <w14:schemeClr w14:val="tx1"/>
                  </w14:solidFill>
                </w14:textFill>
              </w:rPr>
            </w:pPr>
          </w:p>
          <w:p w14:paraId="39381413">
            <w:pPr>
              <w:spacing w:line="360" w:lineRule="auto"/>
              <w:ind w:firstLine="480" w:firstLineChars="200"/>
              <w:jc w:val="left"/>
              <w:rPr>
                <w:rFonts w:ascii="宋体" w:hAnsi="宋体"/>
                <w:color w:val="000000" w:themeColor="text1"/>
                <w:sz w:val="24"/>
                <w14:textFill>
                  <w14:solidFill>
                    <w14:schemeClr w14:val="tx1"/>
                  </w14:solidFill>
                </w14:textFill>
              </w:rPr>
            </w:pPr>
          </w:p>
          <w:p w14:paraId="3766FAF0">
            <w:pPr>
              <w:spacing w:line="360" w:lineRule="auto"/>
              <w:ind w:firstLine="480" w:firstLineChars="200"/>
              <w:jc w:val="left"/>
              <w:rPr>
                <w:rFonts w:ascii="宋体" w:hAnsi="宋体"/>
                <w:color w:val="000000" w:themeColor="text1"/>
                <w:sz w:val="24"/>
                <w14:textFill>
                  <w14:solidFill>
                    <w14:schemeClr w14:val="tx1"/>
                  </w14:solidFill>
                </w14:textFill>
              </w:rPr>
            </w:pPr>
          </w:p>
          <w:p w14:paraId="04B5A175">
            <w:pPr>
              <w:spacing w:line="360" w:lineRule="auto"/>
              <w:ind w:firstLine="480" w:firstLineChars="200"/>
              <w:jc w:val="left"/>
              <w:rPr>
                <w:rFonts w:ascii="宋体" w:hAnsi="宋体"/>
                <w:color w:val="000000" w:themeColor="text1"/>
                <w:sz w:val="24"/>
                <w14:textFill>
                  <w14:solidFill>
                    <w14:schemeClr w14:val="tx1"/>
                  </w14:solidFill>
                </w14:textFill>
              </w:rPr>
            </w:pPr>
          </w:p>
          <w:p w14:paraId="46FFB7EE">
            <w:pPr>
              <w:spacing w:line="360" w:lineRule="auto"/>
              <w:ind w:firstLine="480" w:firstLineChars="200"/>
              <w:jc w:val="left"/>
              <w:rPr>
                <w:rFonts w:ascii="宋体" w:hAnsi="宋体"/>
                <w:color w:val="000000" w:themeColor="text1"/>
                <w:sz w:val="24"/>
                <w14:textFill>
                  <w14:solidFill>
                    <w14:schemeClr w14:val="tx1"/>
                  </w14:solidFill>
                </w14:textFill>
              </w:rPr>
            </w:pPr>
          </w:p>
          <w:p w14:paraId="5B4008AA">
            <w:pPr>
              <w:spacing w:line="360" w:lineRule="auto"/>
              <w:ind w:firstLine="480" w:firstLineChars="200"/>
              <w:jc w:val="left"/>
              <w:rPr>
                <w:rFonts w:ascii="宋体" w:hAnsi="宋体"/>
                <w:color w:val="000000" w:themeColor="text1"/>
                <w:sz w:val="24"/>
                <w14:textFill>
                  <w14:solidFill>
                    <w14:schemeClr w14:val="tx1"/>
                  </w14:solidFill>
                </w14:textFill>
              </w:rPr>
            </w:pPr>
          </w:p>
          <w:p w14:paraId="42994E7B">
            <w:pPr>
              <w:spacing w:line="360" w:lineRule="auto"/>
              <w:ind w:firstLine="480" w:firstLineChars="200"/>
              <w:jc w:val="left"/>
              <w:rPr>
                <w:rFonts w:ascii="宋体" w:hAnsi="宋体"/>
                <w:color w:val="000000" w:themeColor="text1"/>
                <w:sz w:val="24"/>
                <w14:textFill>
                  <w14:solidFill>
                    <w14:schemeClr w14:val="tx1"/>
                  </w14:solidFill>
                </w14:textFill>
              </w:rPr>
            </w:pPr>
          </w:p>
          <w:p w14:paraId="0E648DAB">
            <w:pPr>
              <w:spacing w:line="360" w:lineRule="auto"/>
              <w:ind w:firstLine="480" w:firstLineChars="200"/>
              <w:jc w:val="left"/>
              <w:rPr>
                <w:rFonts w:ascii="宋体" w:hAnsi="宋体"/>
                <w:color w:val="000000" w:themeColor="text1"/>
                <w:sz w:val="24"/>
                <w14:textFill>
                  <w14:solidFill>
                    <w14:schemeClr w14:val="tx1"/>
                  </w14:solidFill>
                </w14:textFill>
              </w:rPr>
            </w:pPr>
          </w:p>
          <w:p w14:paraId="429B8973">
            <w:pPr>
              <w:spacing w:line="360" w:lineRule="auto"/>
              <w:ind w:firstLine="480" w:firstLineChars="200"/>
              <w:jc w:val="left"/>
              <w:rPr>
                <w:rFonts w:ascii="宋体" w:hAnsi="宋体"/>
                <w:color w:val="000000" w:themeColor="text1"/>
                <w:sz w:val="24"/>
                <w14:textFill>
                  <w14:solidFill>
                    <w14:schemeClr w14:val="tx1"/>
                  </w14:solidFill>
                </w14:textFill>
              </w:rPr>
            </w:pPr>
          </w:p>
          <w:p w14:paraId="63F4E0AF">
            <w:pPr>
              <w:spacing w:line="360" w:lineRule="auto"/>
              <w:ind w:firstLine="480" w:firstLineChars="200"/>
              <w:jc w:val="left"/>
              <w:rPr>
                <w:rFonts w:ascii="宋体" w:hAnsi="宋体"/>
                <w:color w:val="000000" w:themeColor="text1"/>
                <w:sz w:val="24"/>
                <w14:textFill>
                  <w14:solidFill>
                    <w14:schemeClr w14:val="tx1"/>
                  </w14:solidFill>
                </w14:textFill>
              </w:rPr>
            </w:pPr>
          </w:p>
          <w:p w14:paraId="445C8698">
            <w:pPr>
              <w:spacing w:line="360" w:lineRule="auto"/>
              <w:ind w:firstLine="480" w:firstLineChars="200"/>
              <w:jc w:val="left"/>
              <w:rPr>
                <w:rFonts w:ascii="宋体" w:hAnsi="宋体"/>
                <w:color w:val="000000" w:themeColor="text1"/>
                <w:sz w:val="24"/>
                <w14:textFill>
                  <w14:solidFill>
                    <w14:schemeClr w14:val="tx1"/>
                  </w14:solidFill>
                </w14:textFill>
              </w:rPr>
            </w:pPr>
          </w:p>
          <w:p w14:paraId="2CA45A13">
            <w:pPr>
              <w:spacing w:line="360" w:lineRule="auto"/>
              <w:ind w:firstLine="480" w:firstLineChars="200"/>
              <w:jc w:val="left"/>
              <w:rPr>
                <w:rFonts w:ascii="宋体" w:hAnsi="宋体"/>
                <w:color w:val="000000" w:themeColor="text1"/>
                <w:sz w:val="24"/>
                <w14:textFill>
                  <w14:solidFill>
                    <w14:schemeClr w14:val="tx1"/>
                  </w14:solidFill>
                </w14:textFill>
              </w:rPr>
            </w:pPr>
          </w:p>
          <w:p w14:paraId="3820511C">
            <w:pPr>
              <w:spacing w:line="360" w:lineRule="auto"/>
              <w:ind w:firstLine="480" w:firstLineChars="200"/>
              <w:jc w:val="left"/>
              <w:rPr>
                <w:rFonts w:ascii="宋体" w:hAnsi="宋体"/>
                <w:color w:val="000000" w:themeColor="text1"/>
                <w:sz w:val="24"/>
                <w14:textFill>
                  <w14:solidFill>
                    <w14:schemeClr w14:val="tx1"/>
                  </w14:solidFill>
                </w14:textFill>
              </w:rPr>
            </w:pPr>
          </w:p>
          <w:p w14:paraId="4AD48094">
            <w:pPr>
              <w:spacing w:line="360" w:lineRule="auto"/>
              <w:ind w:firstLine="480" w:firstLineChars="200"/>
              <w:jc w:val="left"/>
              <w:rPr>
                <w:rFonts w:ascii="宋体" w:hAnsi="宋体"/>
                <w:color w:val="000000" w:themeColor="text1"/>
                <w:sz w:val="24"/>
                <w14:textFill>
                  <w14:solidFill>
                    <w14:schemeClr w14:val="tx1"/>
                  </w14:solidFill>
                </w14:textFill>
              </w:rPr>
            </w:pPr>
          </w:p>
          <w:p w14:paraId="55558CB3">
            <w:pPr>
              <w:spacing w:line="360" w:lineRule="auto"/>
              <w:ind w:firstLine="480" w:firstLineChars="200"/>
              <w:jc w:val="left"/>
              <w:rPr>
                <w:rFonts w:ascii="宋体" w:hAnsi="宋体"/>
                <w:color w:val="000000" w:themeColor="text1"/>
                <w:sz w:val="24"/>
                <w14:textFill>
                  <w14:solidFill>
                    <w14:schemeClr w14:val="tx1"/>
                  </w14:solidFill>
                </w14:textFill>
              </w:rPr>
            </w:pPr>
          </w:p>
          <w:p w14:paraId="4E038E30">
            <w:pPr>
              <w:spacing w:line="360" w:lineRule="auto"/>
              <w:ind w:firstLine="480" w:firstLineChars="200"/>
              <w:jc w:val="left"/>
              <w:rPr>
                <w:rFonts w:ascii="宋体" w:hAnsi="宋体"/>
                <w:color w:val="000000" w:themeColor="text1"/>
                <w:sz w:val="24"/>
                <w14:textFill>
                  <w14:solidFill>
                    <w14:schemeClr w14:val="tx1"/>
                  </w14:solidFill>
                </w14:textFill>
              </w:rPr>
            </w:pPr>
          </w:p>
          <w:p w14:paraId="79729523">
            <w:pPr>
              <w:spacing w:line="360" w:lineRule="auto"/>
              <w:ind w:firstLine="480" w:firstLineChars="200"/>
              <w:jc w:val="left"/>
              <w:rPr>
                <w:rFonts w:ascii="宋体" w:hAnsi="宋体"/>
                <w:color w:val="000000" w:themeColor="text1"/>
                <w:sz w:val="24"/>
                <w14:textFill>
                  <w14:solidFill>
                    <w14:schemeClr w14:val="tx1"/>
                  </w14:solidFill>
                </w14:textFill>
              </w:rPr>
            </w:pPr>
          </w:p>
          <w:p w14:paraId="3BD0476B">
            <w:pPr>
              <w:spacing w:line="360" w:lineRule="auto"/>
              <w:ind w:firstLine="480" w:firstLineChars="200"/>
              <w:jc w:val="left"/>
              <w:rPr>
                <w:rFonts w:ascii="宋体" w:hAnsi="宋体"/>
                <w:color w:val="000000" w:themeColor="text1"/>
                <w:sz w:val="24"/>
                <w14:textFill>
                  <w14:solidFill>
                    <w14:schemeClr w14:val="tx1"/>
                  </w14:solidFill>
                </w14:textFill>
              </w:rPr>
            </w:pPr>
          </w:p>
          <w:p w14:paraId="40509655">
            <w:pPr>
              <w:spacing w:line="360" w:lineRule="auto"/>
              <w:ind w:firstLine="480" w:firstLineChars="200"/>
              <w:jc w:val="left"/>
              <w:rPr>
                <w:rFonts w:ascii="宋体" w:hAnsi="宋体"/>
                <w:color w:val="000000" w:themeColor="text1"/>
                <w:sz w:val="24"/>
                <w14:textFill>
                  <w14:solidFill>
                    <w14:schemeClr w14:val="tx1"/>
                  </w14:solidFill>
                </w14:textFill>
              </w:rPr>
            </w:pPr>
          </w:p>
          <w:p w14:paraId="6EA41923">
            <w:pPr>
              <w:spacing w:line="360" w:lineRule="auto"/>
              <w:ind w:firstLine="480" w:firstLineChars="200"/>
              <w:jc w:val="left"/>
              <w:rPr>
                <w:rFonts w:ascii="宋体" w:hAnsi="宋体"/>
                <w:color w:val="000000" w:themeColor="text1"/>
                <w:sz w:val="24"/>
                <w14:textFill>
                  <w14:solidFill>
                    <w14:schemeClr w14:val="tx1"/>
                  </w14:solidFill>
                </w14:textFill>
              </w:rPr>
            </w:pPr>
          </w:p>
          <w:p w14:paraId="286540E3">
            <w:pPr>
              <w:spacing w:line="360" w:lineRule="auto"/>
              <w:ind w:firstLine="480" w:firstLineChars="200"/>
              <w:jc w:val="left"/>
              <w:rPr>
                <w:rFonts w:ascii="宋体" w:hAnsi="宋体"/>
                <w:color w:val="000000" w:themeColor="text1"/>
                <w:sz w:val="24"/>
                <w14:textFill>
                  <w14:solidFill>
                    <w14:schemeClr w14:val="tx1"/>
                  </w14:solidFill>
                </w14:textFill>
              </w:rPr>
            </w:pPr>
          </w:p>
          <w:p w14:paraId="4F7710F7">
            <w:pPr>
              <w:spacing w:line="360" w:lineRule="auto"/>
              <w:ind w:firstLine="480" w:firstLineChars="200"/>
              <w:jc w:val="left"/>
              <w:rPr>
                <w:rFonts w:ascii="宋体" w:hAnsi="宋体"/>
                <w:color w:val="000000" w:themeColor="text1"/>
                <w:sz w:val="24"/>
                <w14:textFill>
                  <w14:solidFill>
                    <w14:schemeClr w14:val="tx1"/>
                  </w14:solidFill>
                </w14:textFill>
              </w:rPr>
            </w:pPr>
          </w:p>
          <w:p w14:paraId="25D2BF08">
            <w:pPr>
              <w:spacing w:line="360" w:lineRule="auto"/>
              <w:ind w:firstLine="480" w:firstLineChars="200"/>
              <w:jc w:val="left"/>
              <w:rPr>
                <w:rFonts w:ascii="宋体" w:hAnsi="宋体"/>
                <w:color w:val="000000" w:themeColor="text1"/>
                <w:sz w:val="24"/>
                <w14:textFill>
                  <w14:solidFill>
                    <w14:schemeClr w14:val="tx1"/>
                  </w14:solidFill>
                </w14:textFill>
              </w:rPr>
            </w:pPr>
          </w:p>
          <w:p w14:paraId="20F74D95">
            <w:pPr>
              <w:spacing w:line="360" w:lineRule="auto"/>
              <w:ind w:firstLine="480" w:firstLineChars="200"/>
              <w:jc w:val="left"/>
              <w:rPr>
                <w:rFonts w:ascii="宋体" w:hAnsi="宋体"/>
                <w:color w:val="000000" w:themeColor="text1"/>
                <w:sz w:val="24"/>
                <w14:textFill>
                  <w14:solidFill>
                    <w14:schemeClr w14:val="tx1"/>
                  </w14:solidFill>
                </w14:textFill>
              </w:rPr>
            </w:pPr>
          </w:p>
          <w:p w14:paraId="4A67FF08">
            <w:pPr>
              <w:spacing w:line="360" w:lineRule="auto"/>
              <w:ind w:firstLine="480" w:firstLineChars="200"/>
              <w:jc w:val="left"/>
              <w:rPr>
                <w:rFonts w:ascii="宋体" w:hAnsi="宋体"/>
                <w:color w:val="000000" w:themeColor="text1"/>
                <w:sz w:val="24"/>
                <w14:textFill>
                  <w14:solidFill>
                    <w14:schemeClr w14:val="tx1"/>
                  </w14:solidFill>
                </w14:textFill>
              </w:rPr>
            </w:pPr>
          </w:p>
          <w:p w14:paraId="12AFAEB3">
            <w:pPr>
              <w:spacing w:line="360" w:lineRule="auto"/>
              <w:ind w:firstLine="480" w:firstLineChars="200"/>
              <w:jc w:val="left"/>
              <w:rPr>
                <w:rFonts w:ascii="宋体" w:hAnsi="宋体"/>
                <w:color w:val="000000" w:themeColor="text1"/>
                <w:sz w:val="24"/>
                <w14:textFill>
                  <w14:solidFill>
                    <w14:schemeClr w14:val="tx1"/>
                  </w14:solidFill>
                </w14:textFill>
              </w:rPr>
            </w:pPr>
          </w:p>
          <w:p w14:paraId="78CDC5DE">
            <w:pPr>
              <w:spacing w:line="360" w:lineRule="auto"/>
              <w:ind w:firstLine="480" w:firstLineChars="200"/>
              <w:jc w:val="left"/>
              <w:rPr>
                <w:rFonts w:ascii="宋体" w:hAnsi="宋体"/>
                <w:color w:val="000000" w:themeColor="text1"/>
                <w:sz w:val="24"/>
                <w14:textFill>
                  <w14:solidFill>
                    <w14:schemeClr w14:val="tx1"/>
                  </w14:solidFill>
                </w14:textFill>
              </w:rPr>
            </w:pPr>
          </w:p>
          <w:p w14:paraId="092CC260">
            <w:pPr>
              <w:spacing w:line="360" w:lineRule="auto"/>
              <w:ind w:firstLine="480" w:firstLineChars="200"/>
              <w:jc w:val="left"/>
              <w:rPr>
                <w:rFonts w:ascii="宋体" w:hAnsi="宋体"/>
                <w:color w:val="000000" w:themeColor="text1"/>
                <w:sz w:val="24"/>
                <w14:textFill>
                  <w14:solidFill>
                    <w14:schemeClr w14:val="tx1"/>
                  </w14:solidFill>
                </w14:textFill>
              </w:rPr>
            </w:pPr>
          </w:p>
          <w:p w14:paraId="15297F92">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740FBB5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通过梳理文中描写孙膑的语言和神态的语句，体会孙膑发现情况时的细心观察，献出策略时的胸有成竹和以智取胜的策略高超，从而对人物形成正面认识，体会人物思维的火花。</w:t>
            </w:r>
          </w:p>
          <w:p w14:paraId="1A92AE08">
            <w:pPr>
              <w:spacing w:line="360" w:lineRule="auto"/>
              <w:ind w:firstLine="480" w:firstLineChars="200"/>
              <w:jc w:val="left"/>
              <w:rPr>
                <w:rFonts w:ascii="宋体" w:hAnsi="宋体"/>
                <w:color w:val="000000" w:themeColor="text1"/>
                <w:sz w:val="24"/>
                <w14:textFill>
                  <w14:solidFill>
                    <w14:schemeClr w14:val="tx1"/>
                  </w14:solidFill>
                </w14:textFill>
              </w:rPr>
            </w:pPr>
          </w:p>
          <w:p w14:paraId="082B3004">
            <w:pPr>
              <w:spacing w:line="360" w:lineRule="auto"/>
              <w:ind w:firstLine="480" w:firstLineChars="200"/>
              <w:jc w:val="left"/>
              <w:rPr>
                <w:rFonts w:ascii="宋体" w:hAnsi="宋体"/>
                <w:color w:val="000000" w:themeColor="text1"/>
                <w:sz w:val="24"/>
                <w14:textFill>
                  <w14:solidFill>
                    <w14:schemeClr w14:val="tx1"/>
                  </w14:solidFill>
                </w14:textFill>
              </w:rPr>
            </w:pPr>
          </w:p>
          <w:p w14:paraId="7BDDCB63">
            <w:pPr>
              <w:spacing w:line="360" w:lineRule="auto"/>
              <w:ind w:firstLine="480" w:firstLineChars="200"/>
              <w:jc w:val="left"/>
              <w:rPr>
                <w:rFonts w:ascii="宋体" w:hAnsi="宋体"/>
                <w:color w:val="000000" w:themeColor="text1"/>
                <w:sz w:val="24"/>
                <w14:textFill>
                  <w14:solidFill>
                    <w14:schemeClr w14:val="tx1"/>
                  </w14:solidFill>
                </w14:textFill>
              </w:rPr>
            </w:pPr>
          </w:p>
          <w:p w14:paraId="06D08F2D">
            <w:pPr>
              <w:spacing w:line="360" w:lineRule="auto"/>
              <w:ind w:firstLine="480" w:firstLineChars="200"/>
              <w:jc w:val="left"/>
              <w:rPr>
                <w:rFonts w:ascii="宋体" w:hAnsi="宋体"/>
                <w:color w:val="000000" w:themeColor="text1"/>
                <w:sz w:val="24"/>
                <w14:textFill>
                  <w14:solidFill>
                    <w14:schemeClr w14:val="tx1"/>
                  </w14:solidFill>
                </w14:textFill>
              </w:rPr>
            </w:pPr>
          </w:p>
          <w:p w14:paraId="0A116EB8">
            <w:pPr>
              <w:spacing w:line="360" w:lineRule="auto"/>
              <w:ind w:firstLine="480" w:firstLineChars="200"/>
              <w:jc w:val="left"/>
              <w:rPr>
                <w:rFonts w:ascii="宋体" w:hAnsi="宋体"/>
                <w:color w:val="000000" w:themeColor="text1"/>
                <w:sz w:val="24"/>
                <w14:textFill>
                  <w14:solidFill>
                    <w14:schemeClr w14:val="tx1"/>
                  </w14:solidFill>
                </w14:textFill>
              </w:rPr>
            </w:pPr>
          </w:p>
          <w:p w14:paraId="59D13340">
            <w:pPr>
              <w:spacing w:line="360" w:lineRule="auto"/>
              <w:ind w:firstLine="480" w:firstLineChars="200"/>
              <w:jc w:val="left"/>
              <w:rPr>
                <w:rFonts w:ascii="宋体" w:hAnsi="宋体"/>
                <w:color w:val="000000" w:themeColor="text1"/>
                <w:sz w:val="24"/>
                <w14:textFill>
                  <w14:solidFill>
                    <w14:schemeClr w14:val="tx1"/>
                  </w14:solidFill>
                </w14:textFill>
              </w:rPr>
            </w:pPr>
          </w:p>
          <w:p w14:paraId="49A8171C">
            <w:pPr>
              <w:spacing w:line="360" w:lineRule="auto"/>
              <w:ind w:firstLine="480" w:firstLineChars="200"/>
              <w:jc w:val="left"/>
              <w:rPr>
                <w:rFonts w:ascii="宋体" w:hAnsi="宋体"/>
                <w:color w:val="000000" w:themeColor="text1"/>
                <w:sz w:val="24"/>
                <w14:textFill>
                  <w14:solidFill>
                    <w14:schemeClr w14:val="tx1"/>
                  </w14:solidFill>
                </w14:textFill>
              </w:rPr>
            </w:pPr>
          </w:p>
          <w:p w14:paraId="508B667C">
            <w:pPr>
              <w:spacing w:line="360" w:lineRule="auto"/>
              <w:ind w:firstLine="480" w:firstLineChars="200"/>
              <w:jc w:val="left"/>
              <w:rPr>
                <w:rFonts w:ascii="宋体" w:hAnsi="宋体"/>
                <w:color w:val="000000" w:themeColor="text1"/>
                <w:sz w:val="24"/>
                <w14:textFill>
                  <w14:solidFill>
                    <w14:schemeClr w14:val="tx1"/>
                  </w14:solidFill>
                </w14:textFill>
              </w:rPr>
            </w:pPr>
          </w:p>
          <w:p w14:paraId="0EE790AC">
            <w:pPr>
              <w:spacing w:line="360" w:lineRule="auto"/>
              <w:ind w:firstLine="480" w:firstLineChars="200"/>
              <w:jc w:val="left"/>
              <w:rPr>
                <w:rFonts w:ascii="宋体" w:hAnsi="宋体"/>
                <w:color w:val="000000" w:themeColor="text1"/>
                <w:sz w:val="24"/>
                <w14:textFill>
                  <w14:solidFill>
                    <w14:schemeClr w14:val="tx1"/>
                  </w14:solidFill>
                </w14:textFill>
              </w:rPr>
            </w:pPr>
          </w:p>
          <w:p w14:paraId="64A5BFFE">
            <w:pPr>
              <w:spacing w:line="360" w:lineRule="auto"/>
              <w:ind w:firstLine="480" w:firstLineChars="200"/>
              <w:jc w:val="left"/>
              <w:rPr>
                <w:rFonts w:ascii="宋体" w:hAnsi="宋体"/>
                <w:color w:val="000000" w:themeColor="text1"/>
                <w:sz w:val="24"/>
                <w14:textFill>
                  <w14:solidFill>
                    <w14:schemeClr w14:val="tx1"/>
                  </w14:solidFill>
                </w14:textFill>
              </w:rPr>
            </w:pPr>
          </w:p>
          <w:p w14:paraId="45C3653D">
            <w:pPr>
              <w:spacing w:line="360" w:lineRule="auto"/>
              <w:ind w:firstLine="480" w:firstLineChars="200"/>
              <w:jc w:val="left"/>
              <w:rPr>
                <w:rFonts w:ascii="宋体" w:hAnsi="宋体"/>
                <w:color w:val="000000" w:themeColor="text1"/>
                <w:sz w:val="24"/>
                <w14:textFill>
                  <w14:solidFill>
                    <w14:schemeClr w14:val="tx1"/>
                  </w14:solidFill>
                </w14:textFill>
              </w:rPr>
            </w:pPr>
          </w:p>
          <w:p w14:paraId="740FB990">
            <w:pPr>
              <w:spacing w:line="360" w:lineRule="auto"/>
              <w:ind w:firstLine="480" w:firstLineChars="200"/>
              <w:jc w:val="left"/>
              <w:rPr>
                <w:rFonts w:ascii="宋体" w:hAnsi="宋体"/>
                <w:color w:val="000000" w:themeColor="text1"/>
                <w:sz w:val="24"/>
                <w14:textFill>
                  <w14:solidFill>
                    <w14:schemeClr w14:val="tx1"/>
                  </w14:solidFill>
                </w14:textFill>
              </w:rPr>
            </w:pPr>
          </w:p>
          <w:p w14:paraId="1A4EB271">
            <w:pPr>
              <w:spacing w:line="360" w:lineRule="auto"/>
              <w:ind w:firstLine="480" w:firstLineChars="200"/>
              <w:jc w:val="left"/>
              <w:rPr>
                <w:rFonts w:ascii="宋体" w:hAnsi="宋体"/>
                <w:color w:val="000000" w:themeColor="text1"/>
                <w:sz w:val="24"/>
                <w14:textFill>
                  <w14:solidFill>
                    <w14:schemeClr w14:val="tx1"/>
                  </w14:solidFill>
                </w14:textFill>
              </w:rPr>
            </w:pPr>
          </w:p>
          <w:p w14:paraId="58204688">
            <w:pPr>
              <w:spacing w:line="360" w:lineRule="auto"/>
              <w:ind w:firstLine="480" w:firstLineChars="200"/>
              <w:jc w:val="left"/>
              <w:rPr>
                <w:rFonts w:ascii="宋体" w:hAnsi="宋体"/>
                <w:color w:val="000000" w:themeColor="text1"/>
                <w:sz w:val="24"/>
                <w14:textFill>
                  <w14:solidFill>
                    <w14:schemeClr w14:val="tx1"/>
                  </w14:solidFill>
                </w14:textFill>
              </w:rPr>
            </w:pPr>
          </w:p>
          <w:p w14:paraId="693EB30F">
            <w:pPr>
              <w:spacing w:line="360" w:lineRule="auto"/>
              <w:ind w:firstLine="480" w:firstLineChars="200"/>
              <w:jc w:val="left"/>
              <w:rPr>
                <w:rFonts w:ascii="宋体" w:hAnsi="宋体"/>
                <w:color w:val="000000" w:themeColor="text1"/>
                <w:sz w:val="24"/>
                <w14:textFill>
                  <w14:solidFill>
                    <w14:schemeClr w14:val="tx1"/>
                  </w14:solidFill>
                </w14:textFill>
              </w:rPr>
            </w:pPr>
          </w:p>
          <w:p w14:paraId="2568369E">
            <w:pPr>
              <w:spacing w:line="360" w:lineRule="auto"/>
              <w:ind w:firstLine="480" w:firstLineChars="200"/>
              <w:jc w:val="left"/>
              <w:rPr>
                <w:rFonts w:ascii="宋体" w:hAnsi="宋体"/>
                <w:color w:val="000000" w:themeColor="text1"/>
                <w:sz w:val="24"/>
                <w14:textFill>
                  <w14:solidFill>
                    <w14:schemeClr w14:val="tx1"/>
                  </w14:solidFill>
                </w14:textFill>
              </w:rPr>
            </w:pPr>
          </w:p>
          <w:p w14:paraId="2A042204">
            <w:pPr>
              <w:spacing w:line="360" w:lineRule="auto"/>
              <w:ind w:firstLine="480" w:firstLineChars="200"/>
              <w:jc w:val="left"/>
              <w:rPr>
                <w:rFonts w:ascii="宋体" w:hAnsi="宋体"/>
                <w:color w:val="000000" w:themeColor="text1"/>
                <w:sz w:val="24"/>
                <w14:textFill>
                  <w14:solidFill>
                    <w14:schemeClr w14:val="tx1"/>
                  </w14:solidFill>
                </w14:textFill>
              </w:rPr>
            </w:pPr>
          </w:p>
          <w:p w14:paraId="7B99CC64">
            <w:pPr>
              <w:spacing w:line="360" w:lineRule="auto"/>
              <w:ind w:firstLine="480" w:firstLineChars="200"/>
              <w:jc w:val="left"/>
              <w:rPr>
                <w:rFonts w:ascii="宋体" w:hAnsi="宋体"/>
                <w:color w:val="000000" w:themeColor="text1"/>
                <w:sz w:val="24"/>
                <w14:textFill>
                  <w14:solidFill>
                    <w14:schemeClr w14:val="tx1"/>
                  </w14:solidFill>
                </w14:textFill>
              </w:rPr>
            </w:pPr>
          </w:p>
          <w:p w14:paraId="56430978">
            <w:pPr>
              <w:spacing w:line="360" w:lineRule="auto"/>
              <w:ind w:firstLine="480" w:firstLineChars="200"/>
              <w:jc w:val="left"/>
              <w:rPr>
                <w:rFonts w:ascii="宋体" w:hAnsi="宋体"/>
                <w:color w:val="000000" w:themeColor="text1"/>
                <w:sz w:val="24"/>
                <w14:textFill>
                  <w14:solidFill>
                    <w14:schemeClr w14:val="tx1"/>
                  </w14:solidFill>
                </w14:textFill>
              </w:rPr>
            </w:pPr>
          </w:p>
          <w:p w14:paraId="64CF2538">
            <w:pPr>
              <w:spacing w:line="360" w:lineRule="auto"/>
              <w:ind w:firstLine="480" w:firstLineChars="200"/>
              <w:jc w:val="left"/>
              <w:rPr>
                <w:rFonts w:ascii="宋体" w:hAnsi="宋体"/>
                <w:color w:val="000000" w:themeColor="text1"/>
                <w:sz w:val="24"/>
                <w14:textFill>
                  <w14:solidFill>
                    <w14:schemeClr w14:val="tx1"/>
                  </w14:solidFill>
                </w14:textFill>
              </w:rPr>
            </w:pPr>
          </w:p>
          <w:p w14:paraId="79D3D35F">
            <w:pPr>
              <w:spacing w:line="360" w:lineRule="auto"/>
              <w:ind w:firstLine="480" w:firstLineChars="200"/>
              <w:jc w:val="left"/>
              <w:rPr>
                <w:rFonts w:ascii="宋体" w:hAnsi="宋体"/>
                <w:color w:val="000000" w:themeColor="text1"/>
                <w:sz w:val="24"/>
                <w14:textFill>
                  <w14:solidFill>
                    <w14:schemeClr w14:val="tx1"/>
                  </w14:solidFill>
                </w14:textFill>
              </w:rPr>
            </w:pPr>
          </w:p>
          <w:p w14:paraId="4E60D148">
            <w:pPr>
              <w:spacing w:line="360" w:lineRule="auto"/>
              <w:ind w:firstLine="480" w:firstLineChars="200"/>
              <w:jc w:val="left"/>
              <w:rPr>
                <w:rFonts w:ascii="宋体" w:hAnsi="宋体"/>
                <w:color w:val="000000" w:themeColor="text1"/>
                <w:sz w:val="24"/>
                <w14:textFill>
                  <w14:solidFill>
                    <w14:schemeClr w14:val="tx1"/>
                  </w14:solidFill>
                </w14:textFill>
              </w:rPr>
            </w:pPr>
          </w:p>
          <w:p w14:paraId="7349950A">
            <w:pPr>
              <w:spacing w:line="360" w:lineRule="auto"/>
              <w:ind w:firstLine="480" w:firstLineChars="200"/>
              <w:jc w:val="left"/>
              <w:rPr>
                <w:rFonts w:ascii="宋体" w:hAnsi="宋体"/>
                <w:color w:val="000000" w:themeColor="text1"/>
                <w:sz w:val="24"/>
                <w14:textFill>
                  <w14:solidFill>
                    <w14:schemeClr w14:val="tx1"/>
                  </w14:solidFill>
                </w14:textFill>
              </w:rPr>
            </w:pPr>
          </w:p>
          <w:p w14:paraId="68E79153">
            <w:pPr>
              <w:spacing w:line="360" w:lineRule="auto"/>
              <w:ind w:firstLine="480" w:firstLineChars="200"/>
              <w:jc w:val="left"/>
              <w:rPr>
                <w:rFonts w:ascii="宋体" w:hAnsi="宋体"/>
                <w:color w:val="000000" w:themeColor="text1"/>
                <w:sz w:val="24"/>
                <w14:textFill>
                  <w14:solidFill>
                    <w14:schemeClr w14:val="tx1"/>
                  </w14:solidFill>
                </w14:textFill>
              </w:rPr>
            </w:pPr>
          </w:p>
          <w:p w14:paraId="16BEFE30">
            <w:pPr>
              <w:spacing w:line="360" w:lineRule="auto"/>
              <w:ind w:firstLine="480" w:firstLineChars="200"/>
              <w:jc w:val="left"/>
              <w:rPr>
                <w:rFonts w:ascii="宋体" w:hAnsi="宋体"/>
                <w:color w:val="000000" w:themeColor="text1"/>
                <w:sz w:val="24"/>
                <w14:textFill>
                  <w14:solidFill>
                    <w14:schemeClr w14:val="tx1"/>
                  </w14:solidFill>
                </w14:textFill>
              </w:rPr>
            </w:pPr>
          </w:p>
          <w:p w14:paraId="382A3388">
            <w:pPr>
              <w:spacing w:line="360" w:lineRule="auto"/>
              <w:ind w:firstLine="480" w:firstLineChars="200"/>
              <w:jc w:val="left"/>
              <w:rPr>
                <w:rFonts w:ascii="宋体" w:hAnsi="宋体"/>
                <w:color w:val="000000" w:themeColor="text1"/>
                <w:sz w:val="24"/>
                <w14:textFill>
                  <w14:solidFill>
                    <w14:schemeClr w14:val="tx1"/>
                  </w14:solidFill>
                </w14:textFill>
              </w:rPr>
            </w:pPr>
          </w:p>
          <w:p w14:paraId="4607B5CF">
            <w:pPr>
              <w:spacing w:line="360" w:lineRule="auto"/>
              <w:ind w:firstLine="480" w:firstLineChars="200"/>
              <w:jc w:val="left"/>
              <w:rPr>
                <w:rFonts w:ascii="宋体" w:hAnsi="宋体"/>
                <w:color w:val="000000" w:themeColor="text1"/>
                <w:sz w:val="24"/>
                <w14:textFill>
                  <w14:solidFill>
                    <w14:schemeClr w14:val="tx1"/>
                  </w14:solidFill>
                </w14:textFill>
              </w:rPr>
            </w:pPr>
          </w:p>
          <w:p w14:paraId="30D69207">
            <w:pPr>
              <w:spacing w:line="360" w:lineRule="auto"/>
              <w:ind w:firstLine="480" w:firstLineChars="200"/>
              <w:jc w:val="left"/>
              <w:rPr>
                <w:rFonts w:ascii="宋体" w:hAnsi="宋体"/>
                <w:color w:val="000000" w:themeColor="text1"/>
                <w:sz w:val="24"/>
                <w14:textFill>
                  <w14:solidFill>
                    <w14:schemeClr w14:val="tx1"/>
                  </w14:solidFill>
                </w14:textFill>
              </w:rPr>
            </w:pPr>
          </w:p>
          <w:p w14:paraId="32ACE97D">
            <w:pPr>
              <w:spacing w:line="360" w:lineRule="auto"/>
              <w:ind w:firstLine="480" w:firstLineChars="200"/>
              <w:jc w:val="left"/>
              <w:rPr>
                <w:rFonts w:ascii="宋体" w:hAnsi="宋体"/>
                <w:color w:val="000000" w:themeColor="text1"/>
                <w:sz w:val="24"/>
                <w14:textFill>
                  <w14:solidFill>
                    <w14:schemeClr w14:val="tx1"/>
                  </w14:solidFill>
                </w14:textFill>
              </w:rPr>
            </w:pPr>
          </w:p>
          <w:p w14:paraId="2E863D2C">
            <w:pPr>
              <w:spacing w:line="360" w:lineRule="auto"/>
              <w:ind w:firstLine="480" w:firstLineChars="200"/>
              <w:jc w:val="left"/>
              <w:rPr>
                <w:rFonts w:ascii="宋体" w:hAnsi="宋体"/>
                <w:color w:val="000000" w:themeColor="text1"/>
                <w:sz w:val="24"/>
                <w14:textFill>
                  <w14:solidFill>
                    <w14:schemeClr w14:val="tx1"/>
                  </w14:solidFill>
                </w14:textFill>
              </w:rPr>
            </w:pPr>
          </w:p>
          <w:p w14:paraId="6EE595E0">
            <w:pPr>
              <w:spacing w:line="360" w:lineRule="auto"/>
              <w:ind w:firstLine="480" w:firstLineChars="200"/>
              <w:jc w:val="left"/>
              <w:rPr>
                <w:rFonts w:ascii="宋体" w:hAnsi="宋体"/>
                <w:color w:val="000000" w:themeColor="text1"/>
                <w:sz w:val="24"/>
                <w14:textFill>
                  <w14:solidFill>
                    <w14:schemeClr w14:val="tx1"/>
                  </w14:solidFill>
                </w14:textFill>
              </w:rPr>
            </w:pPr>
          </w:p>
          <w:p w14:paraId="78B3AAD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FAE96C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引导学生抓住描写田忌和齐威王的语句，进而认识到田忌赏识人才、善用人才的特点和齐威王知人善任的特点，同时体会作者布局谋篇的巧思，从侧面烘托出孙膑才智过人的特点。</w:t>
            </w:r>
          </w:p>
          <w:p w14:paraId="07DA6C6B">
            <w:pPr>
              <w:spacing w:line="360" w:lineRule="auto"/>
              <w:jc w:val="left"/>
              <w:rPr>
                <w:rFonts w:ascii="宋体" w:hAnsi="宋体"/>
                <w:color w:val="000000" w:themeColor="text1"/>
                <w:sz w:val="24"/>
                <w14:textFill>
                  <w14:solidFill>
                    <w14:schemeClr w14:val="tx1"/>
                  </w14:solidFill>
                </w14:textFill>
              </w:rPr>
            </w:pPr>
          </w:p>
          <w:p w14:paraId="617DF37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7F268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通过分角色表演，进一步引导学生体会文中人物的特点和思维的火花。</w:t>
            </w:r>
          </w:p>
          <w:p w14:paraId="699C5CD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EA3402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推荐学生进行同类型文章的阅读，既能陶冶情操，又能提升文化审美能力。通过发散性的问题，在留下悬念的同时，锻炼学生思维发散和创造的能力。</w:t>
            </w:r>
          </w:p>
          <w:p w14:paraId="47E12F60">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3CE0CEE6">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0D1A6">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FD60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8D6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733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8161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A86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74F6A"/>
    <w:rsid w:val="00076EAE"/>
    <w:rsid w:val="0008158C"/>
    <w:rsid w:val="000E2C3E"/>
    <w:rsid w:val="000F5EF0"/>
    <w:rsid w:val="00110413"/>
    <w:rsid w:val="001326C1"/>
    <w:rsid w:val="0013345F"/>
    <w:rsid w:val="001374C8"/>
    <w:rsid w:val="001432D6"/>
    <w:rsid w:val="00157FB0"/>
    <w:rsid w:val="0017260A"/>
    <w:rsid w:val="001934D8"/>
    <w:rsid w:val="001A2555"/>
    <w:rsid w:val="001B68EC"/>
    <w:rsid w:val="001C184F"/>
    <w:rsid w:val="001C5B10"/>
    <w:rsid w:val="001C67C6"/>
    <w:rsid w:val="001E4EA2"/>
    <w:rsid w:val="001F770F"/>
    <w:rsid w:val="002006AD"/>
    <w:rsid w:val="00203ADC"/>
    <w:rsid w:val="00225300"/>
    <w:rsid w:val="00237553"/>
    <w:rsid w:val="00244BE0"/>
    <w:rsid w:val="00244E07"/>
    <w:rsid w:val="00250751"/>
    <w:rsid w:val="00251A98"/>
    <w:rsid w:val="00276F98"/>
    <w:rsid w:val="00280D80"/>
    <w:rsid w:val="002811E7"/>
    <w:rsid w:val="002A2AD1"/>
    <w:rsid w:val="002B06CE"/>
    <w:rsid w:val="002D1F93"/>
    <w:rsid w:val="00301CE9"/>
    <w:rsid w:val="00306E1F"/>
    <w:rsid w:val="0034274A"/>
    <w:rsid w:val="003547C9"/>
    <w:rsid w:val="00354D88"/>
    <w:rsid w:val="00361857"/>
    <w:rsid w:val="0037365D"/>
    <w:rsid w:val="003A2A4D"/>
    <w:rsid w:val="003D68A3"/>
    <w:rsid w:val="00432DCC"/>
    <w:rsid w:val="00440945"/>
    <w:rsid w:val="004564E8"/>
    <w:rsid w:val="004577C3"/>
    <w:rsid w:val="00474269"/>
    <w:rsid w:val="0049563E"/>
    <w:rsid w:val="004D5F06"/>
    <w:rsid w:val="004F2453"/>
    <w:rsid w:val="00536596"/>
    <w:rsid w:val="00537449"/>
    <w:rsid w:val="00543C2C"/>
    <w:rsid w:val="00543C3F"/>
    <w:rsid w:val="00557F5C"/>
    <w:rsid w:val="00566627"/>
    <w:rsid w:val="005D386C"/>
    <w:rsid w:val="005F2B5D"/>
    <w:rsid w:val="005F3098"/>
    <w:rsid w:val="005F3142"/>
    <w:rsid w:val="00602EEF"/>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5E32"/>
    <w:rsid w:val="006F104F"/>
    <w:rsid w:val="006F6C63"/>
    <w:rsid w:val="007141AC"/>
    <w:rsid w:val="00717C1D"/>
    <w:rsid w:val="00726E0B"/>
    <w:rsid w:val="00751697"/>
    <w:rsid w:val="00772B58"/>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1263B"/>
    <w:rsid w:val="00A2016D"/>
    <w:rsid w:val="00A25372"/>
    <w:rsid w:val="00A51D5B"/>
    <w:rsid w:val="00A57641"/>
    <w:rsid w:val="00A94EAF"/>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808C8"/>
    <w:rsid w:val="00CA11E9"/>
    <w:rsid w:val="00CC59CA"/>
    <w:rsid w:val="00CE5883"/>
    <w:rsid w:val="00CF1753"/>
    <w:rsid w:val="00D16338"/>
    <w:rsid w:val="00D37ABE"/>
    <w:rsid w:val="00D53454"/>
    <w:rsid w:val="00D61F59"/>
    <w:rsid w:val="00D879B1"/>
    <w:rsid w:val="00D94E3B"/>
    <w:rsid w:val="00E37108"/>
    <w:rsid w:val="00E53C99"/>
    <w:rsid w:val="00E62E65"/>
    <w:rsid w:val="00E80D20"/>
    <w:rsid w:val="00EA11DF"/>
    <w:rsid w:val="00EC3594"/>
    <w:rsid w:val="00EC61C9"/>
    <w:rsid w:val="00ED3984"/>
    <w:rsid w:val="00F075B8"/>
    <w:rsid w:val="00F1077E"/>
    <w:rsid w:val="00F26CEB"/>
    <w:rsid w:val="00F417E8"/>
    <w:rsid w:val="00F709C3"/>
    <w:rsid w:val="00FB7E3D"/>
    <w:rsid w:val="00FC44DB"/>
    <w:rsid w:val="00FC484D"/>
    <w:rsid w:val="00FE3AA3"/>
    <w:rsid w:val="530B3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uiPriority w:val="0"/>
    <w:rPr>
      <w:kern w:val="2"/>
      <w:sz w:val="18"/>
      <w:szCs w:val="18"/>
    </w:rPr>
  </w:style>
  <w:style w:type="character" w:customStyle="1" w:styleId="9">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6909</Words>
  <Characters>6936</Characters>
  <Lines>0</Lines>
  <Paragraphs>0</Paragraphs>
  <TotalTime>0</TotalTime>
  <ScaleCrop>false</ScaleCrop>
  <LinksUpToDate>false</LinksUpToDate>
  <CharactersWithSpaces>6989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2025-07-30T14:17:06Z</dcterms:created>
  <dc:creator>Administrator</dc:creator>
  <cp:lastModifiedBy>上帝掷骰子吗</cp:lastModifiedBy>
  <dcterms:modified xsi:type="dcterms:W3CDTF">2025-07-30T14:17:06Z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811B70B55F1842DF8E2A67E5CD12262F_12</vt:lpwstr>
  </property>
</Properties>
</file>